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7378E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87AF9D0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4E83420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CE4F0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BA3DF8" w14:textId="69C4611E" w:rsidR="007F3798" w:rsidRDefault="009D5312" w:rsidP="00325819">
            <w:pPr>
              <w:pStyle w:val="normal-000032"/>
            </w:pPr>
            <w:r>
              <w:rPr>
                <w:rStyle w:val="000033"/>
              </w:rPr>
              <w:t>2/2023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1B249215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5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2224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0918294A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4FD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BE7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5EA3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91BDB03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4AA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A76A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E5DB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A13B8">
              <w:rPr>
                <w:rStyle w:val="000042"/>
              </w:rPr>
              <w:t>OŠ Sesvete</w:t>
            </w:r>
          </w:p>
        </w:tc>
      </w:tr>
      <w:tr w:rsidR="007F3798" w14:paraId="445BC8EB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DF6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49D6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A83D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A13B8">
              <w:rPr>
                <w:rStyle w:val="000042"/>
              </w:rPr>
              <w:t>Ivana Gorana Kovačića 19</w:t>
            </w:r>
          </w:p>
        </w:tc>
      </w:tr>
      <w:tr w:rsidR="007F3798" w14:paraId="56D388DC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7BE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0B49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CDC1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A13B8">
              <w:rPr>
                <w:rStyle w:val="000042"/>
              </w:rPr>
              <w:t>10360 Sesvete</w:t>
            </w:r>
          </w:p>
        </w:tc>
      </w:tr>
      <w:tr w:rsidR="007F3798" w14:paraId="1F41B212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3656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9FADF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24A1A" w14:textId="0F7ABB58" w:rsidR="007F3798" w:rsidRPr="00A156E7" w:rsidRDefault="009D5312" w:rsidP="00A156E7">
            <w:pPr>
              <w:pStyle w:val="normal-000045"/>
              <w:jc w:val="left"/>
            </w:pPr>
            <w:r>
              <w:t>os-sesvete@os-sesvete-zg.skole.hr</w:t>
            </w:r>
          </w:p>
        </w:tc>
      </w:tr>
      <w:tr w:rsidR="007F3798" w14:paraId="01A86CB5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9223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2BB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4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797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A7BDA">
              <w:rPr>
                <w:rStyle w:val="000042"/>
              </w:rPr>
              <w:t>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9CCF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AC9BB87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F1AE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887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3A3A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B24D967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C36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93F45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3D00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7BF3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AFD90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03422F9" w14:textId="77777777" w:rsidTr="00784670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4F6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5A8093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390F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D66D1" w14:textId="7F49A617" w:rsidR="007F3798" w:rsidRDefault="00A640FC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1A7BDA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E28E8" w14:textId="0B9FB88C" w:rsidR="007F3798" w:rsidRDefault="00A640FC" w:rsidP="00325819">
            <w:pPr>
              <w:pStyle w:val="listparagraph-000051"/>
            </w:pPr>
            <w:r>
              <w:rPr>
                <w:rStyle w:val="defaultparagraphfont-000004"/>
                <w:b/>
              </w:rPr>
              <w:t>1</w:t>
            </w:r>
            <w:r w:rsidR="001A7BDA" w:rsidRPr="003A13B8">
              <w:rPr>
                <w:rStyle w:val="defaultparagraphfont-000004"/>
                <w:b/>
              </w:rPr>
              <w:t xml:space="preserve"> </w:t>
            </w:r>
            <w:r w:rsidR="007F3798">
              <w:rPr>
                <w:rStyle w:val="defaultparagraphfont-000004"/>
              </w:rPr>
              <w:t>noćenj</w:t>
            </w:r>
            <w:r>
              <w:rPr>
                <w:rStyle w:val="defaultparagraphfont-000004"/>
              </w:rPr>
              <w:t>e</w:t>
            </w:r>
            <w:r w:rsidR="007F3798">
              <w:t xml:space="preserve"> </w:t>
            </w:r>
          </w:p>
        </w:tc>
      </w:tr>
      <w:tr w:rsidR="007F3798" w14:paraId="33E97ABB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E8A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7EFEC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0209C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3D716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373A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39AEF76E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162B5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915B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133CB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DF30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31419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24E58D8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57172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0AF2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EC3F8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5225252F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303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9745D7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F096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83BB0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64169A2A" w14:textId="01A8FF24" w:rsidR="007F3798" w:rsidRPr="003A13B8" w:rsidRDefault="00A640FC" w:rsidP="001A7BDA">
            <w:pPr>
              <w:pStyle w:val="normal-000013"/>
              <w:jc w:val="center"/>
            </w:pPr>
            <w:r>
              <w:rPr>
                <w:rStyle w:val="000042"/>
              </w:rPr>
              <w:t xml:space="preserve">Brijuni, Pula, Motovun, </w:t>
            </w:r>
            <w:proofErr w:type="spellStart"/>
            <w:r>
              <w:rPr>
                <w:rStyle w:val="000042"/>
              </w:rPr>
              <w:t>Fužine</w:t>
            </w:r>
            <w:proofErr w:type="spellEnd"/>
          </w:p>
        </w:tc>
      </w:tr>
      <w:tr w:rsidR="007F3798" w14:paraId="4C091F52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053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DE7F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981D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8426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D26A9F2" w14:textId="77777777" w:rsidTr="00784670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0370D2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00BEE92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C3F6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AA9A052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784952" w14:textId="74EFD478"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1</w:t>
            </w:r>
            <w:r w:rsidR="00A640FC">
              <w:rPr>
                <w:b/>
              </w:rPr>
              <w:t>5</w:t>
            </w:r>
            <w:r w:rsidR="001A7BDA" w:rsidRPr="003A13B8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A1BF54" w14:textId="77777777"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35F2F9" w14:textId="19A590B0"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2</w:t>
            </w:r>
            <w:r w:rsidR="00A640FC">
              <w:rPr>
                <w:b/>
              </w:rPr>
              <w:t>6</w:t>
            </w:r>
            <w:r w:rsidR="001A7BDA" w:rsidRPr="003A13B8">
              <w:rPr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B72528" w14:textId="77777777"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193C2F" w14:textId="155A3511"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202</w:t>
            </w:r>
            <w:r w:rsidR="00A640FC">
              <w:rPr>
                <w:b/>
              </w:rPr>
              <w:t>3</w:t>
            </w:r>
            <w:r w:rsidR="001A7BDA" w:rsidRPr="003A13B8">
              <w:rPr>
                <w:b/>
              </w:rPr>
              <w:t>.</w:t>
            </w:r>
          </w:p>
        </w:tc>
      </w:tr>
      <w:tr w:rsidR="007F3798" w14:paraId="0CE0D3C3" w14:textId="77777777" w:rsidTr="00784670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27EB6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D3BEC4" w14:textId="77777777" w:rsidR="007F3798" w:rsidRDefault="007F3798" w:rsidP="00325819"/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4A5D5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EAA67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02273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A70AA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4F64F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30E8B1E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8A1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0434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B16F7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1501C4A1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BB1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C010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206FD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E6B96" w14:textId="1E906F37" w:rsidR="007F3798" w:rsidRPr="00163762" w:rsidRDefault="007F3798" w:rsidP="00163762">
            <w:pPr>
              <w:pStyle w:val="normal-000013"/>
              <w:rPr>
                <w:b/>
                <w:color w:val="FF0000"/>
              </w:rPr>
            </w:pPr>
            <w:r w:rsidRPr="00163762">
              <w:rPr>
                <w:rStyle w:val="000021"/>
                <w:b/>
                <w:color w:val="FF0000"/>
              </w:rPr>
              <w:t> </w:t>
            </w:r>
            <w:r w:rsidRPr="00163762">
              <w:rPr>
                <w:b/>
                <w:color w:val="FF0000"/>
              </w:rPr>
              <w:t xml:space="preserve"> </w:t>
            </w:r>
            <w:r w:rsidR="00163762">
              <w:rPr>
                <w:b/>
                <w:color w:val="FF0000"/>
              </w:rPr>
              <w:t>9</w:t>
            </w:r>
            <w:r w:rsidR="00A640FC">
              <w:rPr>
                <w:b/>
                <w:color w:val="FF0000"/>
              </w:rPr>
              <w:t>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22180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11B7A198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10B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55A3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E203B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2224" w:type="dxa"/>
            <w:vAlign w:val="center"/>
            <w:hideMark/>
          </w:tcPr>
          <w:p w14:paraId="66B524F9" w14:textId="3F0311F9" w:rsidR="00820C31" w:rsidRDefault="00820C31" w:rsidP="007846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razrednika + </w:t>
            </w:r>
            <w:r w:rsidR="00A640FC">
              <w:rPr>
                <w:b/>
                <w:sz w:val="20"/>
                <w:szCs w:val="20"/>
              </w:rPr>
              <w:t xml:space="preserve">2 do </w:t>
            </w:r>
            <w:r>
              <w:rPr>
                <w:b/>
                <w:sz w:val="20"/>
                <w:szCs w:val="20"/>
              </w:rPr>
              <w:t>3 pratitelja</w:t>
            </w:r>
            <w:r w:rsidR="001F4BE8">
              <w:rPr>
                <w:b/>
                <w:sz w:val="20"/>
                <w:szCs w:val="20"/>
              </w:rPr>
              <w:t xml:space="preserve"> </w:t>
            </w:r>
            <w:r w:rsidR="001F4BE8">
              <w:t xml:space="preserve"> (ovisno o točnom broju učenika</w:t>
            </w:r>
          </w:p>
          <w:p w14:paraId="4E5845B7" w14:textId="52F5E76D" w:rsidR="007F3798" w:rsidRPr="003A13B8" w:rsidRDefault="001F4BE8" w:rsidP="007846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A7BDA" w:rsidRPr="003A13B8">
              <w:rPr>
                <w:b/>
                <w:sz w:val="20"/>
                <w:szCs w:val="20"/>
              </w:rPr>
              <w:t xml:space="preserve"> asistent za učenik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B774E7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A85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8D7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3084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1514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6ECB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370C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B909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17B2BAD6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EED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A4AEC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09308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968680" w14:textId="3A64B106"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5</w:t>
            </w:r>
            <w:r w:rsidR="001F4BE8">
              <w:rPr>
                <w:b/>
              </w:rPr>
              <w:t xml:space="preserve">  učenika: </w:t>
            </w:r>
            <w:r w:rsidR="001F4BE8">
              <w:t>4 učenika + 2 para blizanaca (50 % popusta za drugog blizanca)</w:t>
            </w:r>
          </w:p>
        </w:tc>
      </w:tr>
      <w:tr w:rsidR="007F3798" w14:paraId="0CAAA6DE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6718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DC39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68F7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424DB502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055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7D90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A82EE" w14:textId="77777777" w:rsidR="007F3798" w:rsidRPr="003A13B8" w:rsidRDefault="007F3798" w:rsidP="00325819">
            <w:pPr>
              <w:pStyle w:val="listparagraph-000075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Sesvete</w:t>
            </w:r>
            <w:r w:rsidR="003A13B8" w:rsidRPr="003A13B8">
              <w:rPr>
                <w:b/>
              </w:rPr>
              <w:t xml:space="preserve">, </w:t>
            </w:r>
            <w:proofErr w:type="spellStart"/>
            <w:r w:rsidR="003A13B8" w:rsidRPr="003A13B8">
              <w:rPr>
                <w:b/>
              </w:rPr>
              <w:t>I.G.Kovačića</w:t>
            </w:r>
            <w:proofErr w:type="spellEnd"/>
            <w:r w:rsidR="003A13B8" w:rsidRPr="003A13B8">
              <w:rPr>
                <w:b/>
              </w:rPr>
              <w:t xml:space="preserve"> 19</w:t>
            </w:r>
          </w:p>
        </w:tc>
      </w:tr>
      <w:tr w:rsidR="007F3798" w14:paraId="7B9554CD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5F1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585E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DE41F6" w14:textId="103E802A" w:rsidR="007F3798" w:rsidRPr="003A13B8" w:rsidRDefault="007F3798" w:rsidP="00325819">
            <w:pPr>
              <w:pStyle w:val="normal-000003"/>
              <w:rPr>
                <w:b/>
              </w:rPr>
            </w:pPr>
            <w:r>
              <w:rPr>
                <w:rStyle w:val="000021"/>
              </w:rPr>
              <w:t> </w:t>
            </w:r>
            <w:r w:rsidR="001F4BE8">
              <w:rPr>
                <w:rStyle w:val="000042"/>
              </w:rPr>
              <w:t xml:space="preserve">Brijuni, Pula, Motovun, </w:t>
            </w:r>
            <w:proofErr w:type="spellStart"/>
            <w:r w:rsidR="001F4BE8">
              <w:rPr>
                <w:rStyle w:val="000042"/>
              </w:rPr>
              <w:t>Fužine</w:t>
            </w:r>
            <w:proofErr w:type="spellEnd"/>
          </w:p>
        </w:tc>
      </w:tr>
      <w:tr w:rsidR="007F3798" w14:paraId="44D2EFDA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345E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D1AC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889FF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771F97E8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84D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0D52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8EFE6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C3AF0F" w14:textId="77777777" w:rsidR="007F3798" w:rsidRPr="003A13B8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14:paraId="6672575D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387B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AF2D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3F1A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69BC8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5466D1E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E803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8F03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3E64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257D58" w14:textId="519866F4" w:rsidR="007F3798" w:rsidRPr="003A13B8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A13B8">
              <w:rPr>
                <w:b/>
              </w:rPr>
              <w:t>X (</w:t>
            </w:r>
            <w:r w:rsidR="001A7BDA" w:rsidRPr="003A13B8">
              <w:rPr>
                <w:b/>
              </w:rPr>
              <w:t xml:space="preserve">na relaciji </w:t>
            </w:r>
            <w:r w:rsidR="001F4BE8">
              <w:rPr>
                <w:b/>
              </w:rPr>
              <w:t>Fažana- Brijuni</w:t>
            </w:r>
            <w:r w:rsidR="003A13B8">
              <w:rPr>
                <w:b/>
              </w:rPr>
              <w:t>)</w:t>
            </w:r>
          </w:p>
        </w:tc>
      </w:tr>
      <w:tr w:rsidR="007F3798" w14:paraId="67EAD0DC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4D6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8E0E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9AB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4B117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3024F9E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B69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8B98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F2F22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15261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FA86706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B54E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8A653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5B0A5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1AD1B88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852C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0C8DC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7B48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C48EF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DAE141B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5F1A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50EF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C6F3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2E452" w14:textId="77777777" w:rsidR="007F3798" w:rsidRDefault="007F3798" w:rsidP="00325819">
            <w:pPr>
              <w:pStyle w:val="listparagraph-000089"/>
            </w:pPr>
          </w:p>
        </w:tc>
      </w:tr>
      <w:tr w:rsidR="007F3798" w14:paraId="781E98DE" w14:textId="77777777" w:rsidTr="00784670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45FC1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E4E59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4950AF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A9409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99FD8E9" w14:textId="77777777" w:rsidTr="00784670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DB849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79A71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0BCCDC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5BEF3E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39B3CF5" w14:textId="77777777" w:rsidTr="00784670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511D0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D2E90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42DC2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04B4DC" w14:textId="329A4DFE" w:rsidR="007F3798" w:rsidRPr="001F4BE8" w:rsidRDefault="001F4BE8" w:rsidP="001F4BE8">
            <w:pPr>
              <w:pStyle w:val="listparagraph-000089"/>
              <w:jc w:val="center"/>
              <w:rPr>
                <w:rStyle w:val="defaultparagraphfont-000077"/>
                <w:sz w:val="24"/>
                <w:szCs w:val="24"/>
              </w:rPr>
            </w:pPr>
            <w:r w:rsidRPr="001F4BE8">
              <w:rPr>
                <w:rStyle w:val="defaultparagraphfont-000077"/>
                <w:sz w:val="24"/>
                <w:szCs w:val="24"/>
              </w:rPr>
              <w:t>Pula</w:t>
            </w:r>
          </w:p>
        </w:tc>
      </w:tr>
      <w:tr w:rsidR="007F3798" w14:paraId="536B058D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E3F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76F7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8CB3E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DD6B53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5F5DD168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0C71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39C0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548A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E10A89" w14:textId="77777777" w:rsidR="007F3798" w:rsidRDefault="007F3798" w:rsidP="00325819">
            <w:pPr>
              <w:pStyle w:val="normal-000013"/>
            </w:pPr>
          </w:p>
        </w:tc>
      </w:tr>
      <w:tr w:rsidR="007F3798" w14:paraId="1D513D24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75F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6A6B9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DAF45C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155BD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14:paraId="4670C11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AD3AFE" w14:textId="0C43B764" w:rsidR="007F3798" w:rsidRPr="00784670" w:rsidRDefault="007F3798" w:rsidP="00325819">
            <w:pPr>
              <w:pStyle w:val="normal-000013"/>
              <w:rPr>
                <w:b/>
              </w:rPr>
            </w:pPr>
            <w:r w:rsidRPr="00784670">
              <w:rPr>
                <w:rStyle w:val="000021"/>
                <w:b/>
                <w:color w:val="auto"/>
              </w:rPr>
              <w:lastRenderedPageBreak/>
              <w:t> </w:t>
            </w:r>
            <w:r w:rsidR="001F4BE8">
              <w:rPr>
                <w:rStyle w:val="000021"/>
                <w:b/>
                <w:color w:val="auto"/>
              </w:rPr>
              <w:t>R</w:t>
            </w:r>
            <w:r w:rsidR="001F4BE8">
              <w:rPr>
                <w:rStyle w:val="000021"/>
                <w:b/>
              </w:rPr>
              <w:t>učak u Puli+ 1</w:t>
            </w:r>
            <w:r w:rsidR="001A7BDA" w:rsidRPr="00784670">
              <w:rPr>
                <w:rStyle w:val="000021"/>
                <w:b/>
                <w:color w:val="auto"/>
              </w:rPr>
              <w:t xml:space="preserve"> </w:t>
            </w:r>
            <w:r w:rsidR="001F4BE8">
              <w:rPr>
                <w:rStyle w:val="000021"/>
                <w:b/>
                <w:color w:val="auto"/>
              </w:rPr>
              <w:t>p</w:t>
            </w:r>
            <w:r w:rsidR="001F4BE8">
              <w:rPr>
                <w:rStyle w:val="000021"/>
                <w:b/>
              </w:rPr>
              <w:t>olu</w:t>
            </w:r>
            <w:r w:rsidR="005B7F5D" w:rsidRPr="00784670">
              <w:rPr>
                <w:rStyle w:val="000021"/>
                <w:b/>
                <w:color w:val="auto"/>
              </w:rPr>
              <w:t xml:space="preserve">pansion + </w:t>
            </w:r>
            <w:r w:rsidR="001F4BE8">
              <w:rPr>
                <w:rStyle w:val="000021"/>
                <w:b/>
                <w:color w:val="auto"/>
              </w:rPr>
              <w:t xml:space="preserve">ručak u </w:t>
            </w:r>
            <w:proofErr w:type="spellStart"/>
            <w:r w:rsidR="001F4BE8">
              <w:rPr>
                <w:rStyle w:val="000021"/>
                <w:b/>
                <w:color w:val="auto"/>
              </w:rPr>
              <w:t>Fužinama</w:t>
            </w:r>
            <w:proofErr w:type="spellEnd"/>
          </w:p>
          <w:p w14:paraId="06BD0ABA" w14:textId="77777777" w:rsidR="007F3798" w:rsidRDefault="007F3798" w:rsidP="00325819">
            <w:pPr>
              <w:pStyle w:val="normal-000013"/>
            </w:pPr>
          </w:p>
        </w:tc>
      </w:tr>
      <w:tr w:rsidR="007F3798" w14:paraId="13829EF5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351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69BB7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4A7ABD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3C3324" w14:textId="0B4A5389" w:rsidR="00163762" w:rsidRPr="003A13B8" w:rsidRDefault="001F4BE8" w:rsidP="00325819">
            <w:pPr>
              <w:pStyle w:val="normal-000013"/>
              <w:rPr>
                <w:b/>
              </w:rPr>
            </w:pPr>
            <w:r>
              <w:t xml:space="preserve">Jedan učenik u invalidskim kolicima (potreban je adekvatan prilaz za restorane i spavaonicu te kosina/rampa za ulaz na brodski prijevoz – kolica su električna, mase 150 kg te nisu predviđena za podizanje, naginjanje kao ni za prijelaz preko ijedne stepenice, stoga je potrebna kosina/rampa; troškove prijevoza osobnim vozilom roditelji ovog učenika podmiruju sami). Ako se neki od uvjeta ne mogu ispuniti, to nije </w:t>
            </w:r>
            <w:proofErr w:type="spellStart"/>
            <w:r>
              <w:t>diskvalificirajuće</w:t>
            </w:r>
            <w:proofErr w:type="spellEnd"/>
            <w:r>
              <w:t xml:space="preserve"> za agenciju, ali bismo željeli da učenik može ostvariti većinu sadržaja na ekskurziji.</w:t>
            </w:r>
            <w:r w:rsidRPr="003A13B8">
              <w:rPr>
                <w:b/>
              </w:rPr>
              <w:t xml:space="preserve"> </w:t>
            </w:r>
          </w:p>
        </w:tc>
      </w:tr>
      <w:tr w:rsidR="007F3798" w14:paraId="6FE3F8AC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8DD4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E5A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08C7C0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EF6C9B0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C7DC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7FC0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6C6E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49221" w14:textId="04ECD3AF" w:rsidR="007F3798" w:rsidRPr="003A13B8" w:rsidRDefault="001F4BE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NP Brijuni, Arena Pula, špilja Vrelo</w:t>
            </w:r>
          </w:p>
        </w:tc>
      </w:tr>
      <w:tr w:rsidR="007F3798" w14:paraId="04928D31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44CA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CF20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E47F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9BC2F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5F54E0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F4B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DDDD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3CD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1A3B3D" w14:textId="3EB29DE6" w:rsidR="007F3798" w:rsidRPr="003A13B8" w:rsidRDefault="001F4BE8" w:rsidP="003A13B8">
            <w:pPr>
              <w:pStyle w:val="listparagraph-000089"/>
              <w:jc w:val="left"/>
              <w:rPr>
                <w:b/>
              </w:rPr>
            </w:pPr>
            <w:r>
              <w:rPr>
                <w:rStyle w:val="defaultparagraphfont-000004"/>
              </w:rPr>
              <w:t>Pula</w:t>
            </w:r>
            <w:r w:rsidR="007F3798" w:rsidRPr="003A13B8">
              <w:rPr>
                <w:b/>
              </w:rPr>
              <w:t xml:space="preserve"> </w:t>
            </w:r>
          </w:p>
        </w:tc>
      </w:tr>
      <w:tr w:rsidR="007F3798" w14:paraId="02C866E3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47D45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621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A8F11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357B4F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C2C3A1B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FB6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AFB8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FB42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79FBED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85908" w14:textId="77777777"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14:paraId="5F4F2F6A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E12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D77EC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6810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03433" w14:textId="77777777"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14:paraId="3E9FBF8A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AD9C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0E90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588DA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E3C66" w14:textId="77777777"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14:paraId="130D1E24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3EA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CBC4C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8CDE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0C974" w14:textId="77777777"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14:paraId="44CC222B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4A195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BE6F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8F37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C1E71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801F640" w14:textId="77777777" w:rsidTr="00784670">
        <w:tc>
          <w:tcPr>
            <w:tcW w:w="95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7B54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3AFF0A8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0DB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FC1B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8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660E4" w14:textId="6D121208" w:rsidR="007F3798" w:rsidRPr="00CB5EEA" w:rsidRDefault="007F3798" w:rsidP="00860112">
            <w:pPr>
              <w:pStyle w:val="listparagraph-000080"/>
              <w:rPr>
                <w:b/>
              </w:rPr>
            </w:pPr>
            <w:r w:rsidRPr="00CB5EEA">
              <w:rPr>
                <w:rStyle w:val="defaultparagraphfont-000107"/>
                <w:color w:val="auto"/>
              </w:rPr>
              <w:t>         </w:t>
            </w:r>
            <w:r w:rsidR="001F4BE8">
              <w:rPr>
                <w:rStyle w:val="defaultparagraphfont-000107"/>
                <w:color w:val="auto"/>
              </w:rPr>
              <w:t>24</w:t>
            </w:r>
            <w:r w:rsidR="00860112" w:rsidRPr="00CB5EEA">
              <w:rPr>
                <w:rStyle w:val="defaultparagraphfont-000107"/>
                <w:b/>
                <w:color w:val="auto"/>
              </w:rPr>
              <w:t xml:space="preserve">. </w:t>
            </w:r>
            <w:r w:rsidR="001F4BE8">
              <w:rPr>
                <w:rStyle w:val="defaultparagraphfont-000107"/>
                <w:b/>
                <w:color w:val="auto"/>
              </w:rPr>
              <w:t>ožujka</w:t>
            </w:r>
            <w:r w:rsidR="00860112" w:rsidRPr="00CB5EEA">
              <w:rPr>
                <w:rStyle w:val="defaultparagraphfont-000107"/>
                <w:b/>
                <w:color w:val="auto"/>
              </w:rPr>
              <w:t xml:space="preserve"> 202</w:t>
            </w:r>
            <w:r w:rsidR="001F4BE8">
              <w:rPr>
                <w:rStyle w:val="defaultparagraphfont-000107"/>
                <w:b/>
                <w:color w:val="auto"/>
              </w:rPr>
              <w:t>3</w:t>
            </w:r>
            <w:r w:rsidR="00860112" w:rsidRPr="00CB5EEA">
              <w:rPr>
                <w:rStyle w:val="defaultparagraphfont-000107"/>
                <w:b/>
                <w:color w:val="auto"/>
              </w:rPr>
              <w:t xml:space="preserve">. </w:t>
            </w:r>
            <w:r w:rsidRPr="00CB5EEA">
              <w:rPr>
                <w:rStyle w:val="defaultparagraphfont-000077"/>
                <w:b/>
              </w:rPr>
              <w:t>godine  </w:t>
            </w:r>
            <w:r w:rsidR="00860112" w:rsidRPr="00CB5EEA">
              <w:rPr>
                <w:rStyle w:val="defaultparagraphfont-000077"/>
                <w:b/>
              </w:rPr>
              <w:t>(</w:t>
            </w:r>
            <w:r w:rsidRPr="00CB5EEA">
              <w:rPr>
                <w:rStyle w:val="defaultparagraphfont-000077"/>
                <w:b/>
              </w:rPr>
              <w:t xml:space="preserve">do </w:t>
            </w:r>
            <w:r w:rsidR="00860112" w:rsidRPr="00CB5EEA">
              <w:rPr>
                <w:rStyle w:val="defaultparagraphfont-000004"/>
                <w:b/>
              </w:rPr>
              <w:t>12</w:t>
            </w:r>
            <w:r w:rsidRPr="00CB5EEA">
              <w:rPr>
                <w:rStyle w:val="defaultparagraphfont-000004"/>
                <w:b/>
              </w:rPr>
              <w:t xml:space="preserve"> </w:t>
            </w:r>
            <w:r w:rsidRPr="00CB5EEA">
              <w:rPr>
                <w:rStyle w:val="defaultparagraphfont-000077"/>
                <w:b/>
              </w:rPr>
              <w:t>sati</w:t>
            </w:r>
            <w:r w:rsidR="001A7BDA" w:rsidRPr="00CB5EEA">
              <w:rPr>
                <w:rStyle w:val="defaultparagraphfont-000077"/>
                <w:b/>
              </w:rPr>
              <w:t>)</w:t>
            </w:r>
          </w:p>
        </w:tc>
      </w:tr>
      <w:tr w:rsidR="007F3798" w14:paraId="3F556658" w14:textId="77777777" w:rsidTr="00784670">
        <w:tc>
          <w:tcPr>
            <w:tcW w:w="66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0311A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884A5" w14:textId="30C76BDA" w:rsidR="007F3798" w:rsidRPr="00CB5EEA" w:rsidRDefault="001F4BE8" w:rsidP="00325819">
            <w:pPr>
              <w:pStyle w:val="listparagraph-000057"/>
            </w:pPr>
            <w:r>
              <w:t>28</w:t>
            </w:r>
            <w:r w:rsidR="00CB5EEA" w:rsidRPr="00CB5EEA">
              <w:t>.</w:t>
            </w:r>
            <w:r>
              <w:t xml:space="preserve"> 3</w:t>
            </w:r>
            <w:r w:rsidR="00CB5EEA" w:rsidRPr="00CB5EEA">
              <w:t>.</w:t>
            </w:r>
            <w:r>
              <w:t xml:space="preserve"> </w:t>
            </w:r>
            <w:r w:rsidR="00CB5EEA" w:rsidRPr="00CB5EEA">
              <w:t>202</w:t>
            </w:r>
            <w:r>
              <w:t>3</w:t>
            </w:r>
            <w:r w:rsidR="00CB5EEA" w:rsidRPr="00CB5EEA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E56B63" w14:textId="77777777" w:rsidR="007F3798" w:rsidRPr="00CB5EEA" w:rsidRDefault="007F3798" w:rsidP="00325819">
            <w:pPr>
              <w:pStyle w:val="listparagraph-000111"/>
            </w:pPr>
            <w:r w:rsidRPr="00CB5EEA">
              <w:rPr>
                <w:rStyle w:val="defaultparagraphfont-000004"/>
              </w:rPr>
              <w:t xml:space="preserve">u      </w:t>
            </w:r>
            <w:r w:rsidR="00860112" w:rsidRPr="00CB5EEA">
              <w:rPr>
                <w:rStyle w:val="defaultparagraphfont-000004"/>
              </w:rPr>
              <w:t xml:space="preserve">19.15 </w:t>
            </w:r>
            <w:r w:rsidRPr="00CB5EEA">
              <w:rPr>
                <w:rStyle w:val="defaultparagraphfont-000004"/>
              </w:rPr>
              <w:t xml:space="preserve">        sati</w:t>
            </w:r>
            <w:r w:rsidRPr="00CB5EEA">
              <w:t xml:space="preserve"> </w:t>
            </w:r>
          </w:p>
        </w:tc>
      </w:tr>
    </w:tbl>
    <w:p w14:paraId="4A440C58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2F9A65A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13AC821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71C7B9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ABF503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87606F5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2F5B3E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703890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DAC786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C950F3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D75A97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F3171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29C8C30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5EF24A3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25D3811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D3C9628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85935ED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176A42E" w14:textId="02EE6F0C" w:rsidR="00F93742" w:rsidRPr="00F93742" w:rsidRDefault="00F93742" w:rsidP="00F93742">
      <w:pPr>
        <w:jc w:val="both"/>
        <w:rPr>
          <w:sz w:val="20"/>
          <w:szCs w:val="20"/>
        </w:rPr>
      </w:pPr>
      <w:r w:rsidRPr="00F93742">
        <w:rPr>
          <w:sz w:val="20"/>
          <w:szCs w:val="20"/>
        </w:rPr>
        <w:t xml:space="preserve">KLASA: </w:t>
      </w:r>
      <w:r w:rsidR="009D5312">
        <w:rPr>
          <w:sz w:val="20"/>
          <w:szCs w:val="20"/>
        </w:rPr>
        <w:t>602-01/23-22/02</w:t>
      </w:r>
    </w:p>
    <w:p w14:paraId="4F8565CE" w14:textId="3BCC74EB" w:rsidR="00365B08" w:rsidRPr="00F93742" w:rsidRDefault="00F93742" w:rsidP="00365B08">
      <w:pPr>
        <w:rPr>
          <w:sz w:val="20"/>
          <w:szCs w:val="20"/>
        </w:rPr>
      </w:pPr>
      <w:r w:rsidRPr="00F93742">
        <w:rPr>
          <w:sz w:val="20"/>
          <w:szCs w:val="20"/>
        </w:rPr>
        <w:t>URBROJ: 251-230-2</w:t>
      </w:r>
      <w:r w:rsidR="009D5312">
        <w:rPr>
          <w:sz w:val="20"/>
          <w:szCs w:val="20"/>
        </w:rPr>
        <w:t>3</w:t>
      </w:r>
      <w:bookmarkStart w:id="0" w:name="_GoBack"/>
      <w:bookmarkEnd w:id="0"/>
      <w:r w:rsidRPr="00F93742">
        <w:rPr>
          <w:sz w:val="20"/>
          <w:szCs w:val="20"/>
        </w:rPr>
        <w:t>-1</w:t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9D5312">
        <w:rPr>
          <w:sz w:val="20"/>
          <w:szCs w:val="20"/>
        </w:rPr>
        <w:t>Sesvete, 17.3.2023.</w:t>
      </w:r>
    </w:p>
    <w:p w14:paraId="4B9F7BA8" w14:textId="77777777" w:rsidR="00F93742" w:rsidRDefault="00795435" w:rsidP="00F937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57C47B" w14:textId="77777777" w:rsidR="007F3798" w:rsidRPr="00F93742" w:rsidRDefault="007F3798" w:rsidP="007F3798">
      <w:pPr>
        <w:rPr>
          <w:rFonts w:cs="Arial"/>
          <w:sz w:val="20"/>
          <w:szCs w:val="20"/>
        </w:rPr>
      </w:pPr>
    </w:p>
    <w:p w14:paraId="02198478" w14:textId="77777777" w:rsidR="00946734" w:rsidRPr="007F3798" w:rsidRDefault="00946734">
      <w:pPr>
        <w:rPr>
          <w:sz w:val="20"/>
        </w:rPr>
      </w:pPr>
    </w:p>
    <w:sectPr w:rsidR="00946734" w:rsidRPr="007F3798" w:rsidSect="00695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71D2A"/>
    <w:rsid w:val="00114AFE"/>
    <w:rsid w:val="0014662C"/>
    <w:rsid w:val="00163762"/>
    <w:rsid w:val="001A7BDA"/>
    <w:rsid w:val="001F4BE8"/>
    <w:rsid w:val="00365B08"/>
    <w:rsid w:val="003A13B8"/>
    <w:rsid w:val="003E7E8F"/>
    <w:rsid w:val="005A5D1F"/>
    <w:rsid w:val="005B7F5D"/>
    <w:rsid w:val="00656D04"/>
    <w:rsid w:val="0069527A"/>
    <w:rsid w:val="006E5E86"/>
    <w:rsid w:val="00784670"/>
    <w:rsid w:val="00795435"/>
    <w:rsid w:val="007F3798"/>
    <w:rsid w:val="00820C31"/>
    <w:rsid w:val="008301A9"/>
    <w:rsid w:val="00860112"/>
    <w:rsid w:val="00946734"/>
    <w:rsid w:val="009D5312"/>
    <w:rsid w:val="009F4414"/>
    <w:rsid w:val="00A156E7"/>
    <w:rsid w:val="00A640FC"/>
    <w:rsid w:val="00AC501E"/>
    <w:rsid w:val="00AE3D18"/>
    <w:rsid w:val="00B234C6"/>
    <w:rsid w:val="00BA06C2"/>
    <w:rsid w:val="00C11A6D"/>
    <w:rsid w:val="00CB5EEA"/>
    <w:rsid w:val="00DA5F36"/>
    <w:rsid w:val="00E94BB3"/>
    <w:rsid w:val="00F91C20"/>
    <w:rsid w:val="00F9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187E"/>
  <w15:docId w15:val="{87F51EC0-DF0A-4E99-90CB-E781028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Windows korisnik</cp:lastModifiedBy>
  <cp:revision>4</cp:revision>
  <dcterms:created xsi:type="dcterms:W3CDTF">2023-03-16T21:34:00Z</dcterms:created>
  <dcterms:modified xsi:type="dcterms:W3CDTF">2023-03-17T13:32:00Z</dcterms:modified>
</cp:coreProperties>
</file>