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17CB" w14:textId="77777777" w:rsidR="00A45F95" w:rsidRPr="00486FC1" w:rsidRDefault="00A45F95" w:rsidP="00A45F95">
      <w:pPr>
        <w:spacing w:after="0"/>
        <w:rPr>
          <w:rFonts w:ascii="Times New Roman" w:hAnsi="Times New Roman" w:cs="Times New Roman"/>
          <w:sz w:val="24"/>
        </w:rPr>
      </w:pPr>
      <w:r w:rsidRPr="00486FC1">
        <w:rPr>
          <w:rFonts w:ascii="Times New Roman" w:hAnsi="Times New Roman" w:cs="Times New Roman"/>
          <w:sz w:val="24"/>
        </w:rPr>
        <w:t>Osnovna škola Sesvete</w:t>
      </w:r>
    </w:p>
    <w:p w14:paraId="1F0D7F78" w14:textId="77777777" w:rsidR="00A45F95" w:rsidRPr="00486FC1" w:rsidRDefault="00A45F95" w:rsidP="00A45F95">
      <w:pPr>
        <w:spacing w:after="0"/>
        <w:rPr>
          <w:rFonts w:ascii="Times New Roman" w:hAnsi="Times New Roman" w:cs="Times New Roman"/>
          <w:sz w:val="24"/>
        </w:rPr>
      </w:pPr>
      <w:r w:rsidRPr="00486FC1">
        <w:rPr>
          <w:rFonts w:ascii="Times New Roman" w:hAnsi="Times New Roman" w:cs="Times New Roman"/>
          <w:sz w:val="24"/>
        </w:rPr>
        <w:t>Ivana Gorana Kovačića 19</w:t>
      </w:r>
    </w:p>
    <w:p w14:paraId="63DFE553" w14:textId="77777777" w:rsidR="00A45F95" w:rsidRPr="00486FC1" w:rsidRDefault="00A45F95" w:rsidP="00A45F95">
      <w:pPr>
        <w:spacing w:after="0"/>
        <w:rPr>
          <w:rFonts w:ascii="Times New Roman" w:hAnsi="Times New Roman" w:cs="Times New Roman"/>
          <w:sz w:val="24"/>
        </w:rPr>
      </w:pPr>
      <w:r w:rsidRPr="00486FC1">
        <w:rPr>
          <w:rFonts w:ascii="Times New Roman" w:hAnsi="Times New Roman" w:cs="Times New Roman"/>
          <w:sz w:val="24"/>
        </w:rPr>
        <w:t>Sesvete</w:t>
      </w:r>
    </w:p>
    <w:p w14:paraId="1F6D8CFA" w14:textId="77777777" w:rsidR="00A45F95" w:rsidRPr="00A45F95" w:rsidRDefault="00A45F95" w:rsidP="00A45F95">
      <w:pPr>
        <w:spacing w:after="0"/>
        <w:rPr>
          <w:rFonts w:ascii="Times New Roman" w:hAnsi="Times New Roman" w:cs="Times New Roman"/>
        </w:rPr>
      </w:pPr>
    </w:p>
    <w:p w14:paraId="48C614E8" w14:textId="77777777" w:rsidR="00A45F95" w:rsidRPr="00A45F95" w:rsidRDefault="00A45F95" w:rsidP="00A45F95">
      <w:pPr>
        <w:rPr>
          <w:rFonts w:ascii="Times New Roman" w:hAnsi="Times New Roman" w:cs="Times New Roman"/>
        </w:rPr>
      </w:pPr>
    </w:p>
    <w:p w14:paraId="721CEA0F" w14:textId="77777777" w:rsidR="00A45F95" w:rsidRPr="00A45F95" w:rsidRDefault="00A45F95" w:rsidP="00A45F95">
      <w:pPr>
        <w:rPr>
          <w:rFonts w:ascii="Times New Roman" w:hAnsi="Times New Roman" w:cs="Times New Roman"/>
        </w:rPr>
      </w:pPr>
    </w:p>
    <w:p w14:paraId="5A4C4339" w14:textId="77777777" w:rsidR="00A45F95" w:rsidRPr="00A45F95" w:rsidRDefault="00A45F95" w:rsidP="00A45F95">
      <w:pPr>
        <w:rPr>
          <w:rFonts w:ascii="Times New Roman" w:hAnsi="Times New Roman" w:cs="Times New Roman"/>
        </w:rPr>
      </w:pPr>
    </w:p>
    <w:p w14:paraId="3ABBD2A0" w14:textId="77777777" w:rsidR="00A45F95" w:rsidRPr="00A45F95" w:rsidRDefault="00A45F95" w:rsidP="00A45F95">
      <w:pPr>
        <w:rPr>
          <w:rFonts w:ascii="Times New Roman" w:hAnsi="Times New Roman" w:cs="Times New Roman"/>
        </w:rPr>
      </w:pPr>
    </w:p>
    <w:p w14:paraId="528C13B3" w14:textId="77777777" w:rsidR="00A45F95" w:rsidRPr="00A45F95" w:rsidRDefault="00A45F95" w:rsidP="00A45F95">
      <w:pPr>
        <w:pStyle w:val="Naslov"/>
        <w:spacing w:before="240"/>
        <w:jc w:val="center"/>
        <w:rPr>
          <w:rFonts w:ascii="Times New Roman" w:hAnsi="Times New Roman" w:cs="Times New Roman"/>
          <w:color w:val="auto"/>
        </w:rPr>
      </w:pPr>
      <w:r w:rsidRPr="00A45F95">
        <w:rPr>
          <w:rFonts w:ascii="Times New Roman" w:hAnsi="Times New Roman" w:cs="Times New Roman"/>
          <w:color w:val="auto"/>
        </w:rPr>
        <w:t xml:space="preserve">ELEMENTI </w:t>
      </w:r>
      <w:r w:rsidR="00486FC1">
        <w:rPr>
          <w:rFonts w:ascii="Times New Roman" w:hAnsi="Times New Roman" w:cs="Times New Roman"/>
          <w:color w:val="auto"/>
        </w:rPr>
        <w:t xml:space="preserve">I METODE </w:t>
      </w:r>
      <w:r w:rsidRPr="00A45F95">
        <w:rPr>
          <w:rFonts w:ascii="Times New Roman" w:hAnsi="Times New Roman" w:cs="Times New Roman"/>
          <w:color w:val="auto"/>
        </w:rPr>
        <w:t xml:space="preserve">VREDNOVANJA </w:t>
      </w:r>
      <w:r>
        <w:rPr>
          <w:rFonts w:ascii="Times New Roman" w:hAnsi="Times New Roman" w:cs="Times New Roman"/>
          <w:color w:val="auto"/>
        </w:rPr>
        <w:t>U</w:t>
      </w:r>
      <w:r w:rsidRPr="00A45F95">
        <w:rPr>
          <w:rFonts w:ascii="Times New Roman" w:hAnsi="Times New Roman" w:cs="Times New Roman"/>
          <w:color w:val="auto"/>
        </w:rPr>
        <w:t xml:space="preserve"> NASTAVNO</w:t>
      </w:r>
      <w:r>
        <w:rPr>
          <w:rFonts w:ascii="Times New Roman" w:hAnsi="Times New Roman" w:cs="Times New Roman"/>
          <w:color w:val="auto"/>
        </w:rPr>
        <w:t>M</w:t>
      </w:r>
      <w:r w:rsidRPr="00A45F95">
        <w:rPr>
          <w:rFonts w:ascii="Times New Roman" w:hAnsi="Times New Roman" w:cs="Times New Roman"/>
          <w:color w:val="auto"/>
        </w:rPr>
        <w:t xml:space="preserve"> PREDMET</w:t>
      </w:r>
      <w:r>
        <w:rPr>
          <w:rFonts w:ascii="Times New Roman" w:hAnsi="Times New Roman" w:cs="Times New Roman"/>
          <w:color w:val="auto"/>
        </w:rPr>
        <w:t>U</w:t>
      </w:r>
    </w:p>
    <w:p w14:paraId="62DC901E" w14:textId="77777777" w:rsidR="00A45F95" w:rsidRPr="00A45F95" w:rsidRDefault="00A45F95" w:rsidP="00A45F95">
      <w:pPr>
        <w:pStyle w:val="Naslov"/>
        <w:spacing w:before="240"/>
        <w:jc w:val="center"/>
        <w:rPr>
          <w:rFonts w:ascii="Times New Roman" w:hAnsi="Times New Roman" w:cs="Times New Roman"/>
          <w:b/>
          <w:color w:val="auto"/>
        </w:rPr>
      </w:pPr>
      <w:r w:rsidRPr="00A45F95">
        <w:rPr>
          <w:rFonts w:ascii="Times New Roman" w:hAnsi="Times New Roman" w:cs="Times New Roman"/>
          <w:b/>
          <w:color w:val="auto"/>
        </w:rPr>
        <w:t>MATEMATIKA</w:t>
      </w:r>
    </w:p>
    <w:p w14:paraId="4291C3C9" w14:textId="77777777" w:rsidR="00A45F95" w:rsidRPr="00A45F95" w:rsidRDefault="00A45F95" w:rsidP="00A45F95">
      <w:pPr>
        <w:spacing w:before="240"/>
        <w:rPr>
          <w:rFonts w:ascii="Times New Roman" w:hAnsi="Times New Roman" w:cs="Times New Roman"/>
          <w:b/>
        </w:rPr>
      </w:pPr>
    </w:p>
    <w:p w14:paraId="6D10DDA5" w14:textId="77777777" w:rsidR="00A45F95" w:rsidRPr="00A45F95" w:rsidRDefault="00A45F95" w:rsidP="00A45F95">
      <w:pPr>
        <w:rPr>
          <w:rFonts w:ascii="Times New Roman" w:hAnsi="Times New Roman" w:cs="Times New Roman"/>
          <w:b/>
        </w:rPr>
      </w:pPr>
    </w:p>
    <w:p w14:paraId="3B13E4CC" w14:textId="77777777" w:rsidR="00A45F95" w:rsidRPr="00A45F95" w:rsidRDefault="00A45F95" w:rsidP="00A45F95">
      <w:pPr>
        <w:rPr>
          <w:rFonts w:ascii="Times New Roman" w:hAnsi="Times New Roman" w:cs="Times New Roman"/>
          <w:b/>
        </w:rPr>
      </w:pPr>
    </w:p>
    <w:p w14:paraId="053D48A5" w14:textId="77777777" w:rsidR="00A45F95" w:rsidRPr="00A45F95" w:rsidRDefault="00A45F95" w:rsidP="00A45F95">
      <w:pPr>
        <w:rPr>
          <w:rFonts w:ascii="Times New Roman" w:hAnsi="Times New Roman" w:cs="Times New Roman"/>
          <w:b/>
        </w:rPr>
      </w:pPr>
    </w:p>
    <w:p w14:paraId="1B188FF3" w14:textId="1D5F4817" w:rsidR="00A45F95" w:rsidRPr="00486FC1" w:rsidRDefault="00A45F95" w:rsidP="00486FC1">
      <w:pPr>
        <w:rPr>
          <w:rFonts w:ascii="Times New Roman" w:hAnsi="Times New Roman" w:cs="Times New Roman"/>
          <w:b/>
          <w:sz w:val="24"/>
        </w:rPr>
      </w:pPr>
      <w:r w:rsidRPr="00486FC1">
        <w:rPr>
          <w:rFonts w:ascii="Times New Roman" w:hAnsi="Times New Roman" w:cs="Times New Roman"/>
          <w:b/>
          <w:sz w:val="24"/>
        </w:rPr>
        <w:t>Stručni aktiv matematike, 20</w:t>
      </w:r>
      <w:r w:rsidR="001E7CD6">
        <w:rPr>
          <w:rFonts w:ascii="Times New Roman" w:hAnsi="Times New Roman" w:cs="Times New Roman"/>
          <w:b/>
          <w:sz w:val="24"/>
        </w:rPr>
        <w:t>23</w:t>
      </w:r>
      <w:r w:rsidRPr="00486FC1">
        <w:rPr>
          <w:rFonts w:ascii="Times New Roman" w:hAnsi="Times New Roman" w:cs="Times New Roman"/>
          <w:b/>
          <w:sz w:val="24"/>
        </w:rPr>
        <w:t>./202</w:t>
      </w:r>
      <w:r w:rsidR="001E7CD6">
        <w:rPr>
          <w:rFonts w:ascii="Times New Roman" w:hAnsi="Times New Roman" w:cs="Times New Roman"/>
          <w:b/>
          <w:sz w:val="24"/>
        </w:rPr>
        <w:t>4</w:t>
      </w:r>
      <w:r w:rsidRPr="00486FC1">
        <w:rPr>
          <w:rFonts w:ascii="Times New Roman" w:hAnsi="Times New Roman" w:cs="Times New Roman"/>
          <w:b/>
          <w:sz w:val="24"/>
        </w:rPr>
        <w:t>.</w:t>
      </w:r>
      <w:r w:rsidR="00486FC1" w:rsidRPr="00486FC1">
        <w:rPr>
          <w:rFonts w:ascii="Times New Roman" w:hAnsi="Times New Roman" w:cs="Times New Roman"/>
          <w:b/>
          <w:sz w:val="24"/>
        </w:rPr>
        <w:t>:</w:t>
      </w:r>
    </w:p>
    <w:p w14:paraId="185724FD" w14:textId="77777777" w:rsidR="00A45F95" w:rsidRPr="00486FC1" w:rsidRDefault="00A45F95" w:rsidP="00486FC1">
      <w:pPr>
        <w:ind w:firstLine="708"/>
        <w:rPr>
          <w:rFonts w:ascii="Times New Roman" w:hAnsi="Times New Roman" w:cs="Times New Roman"/>
          <w:sz w:val="24"/>
          <w:szCs w:val="24"/>
        </w:rPr>
      </w:pPr>
      <w:r w:rsidRPr="00486FC1">
        <w:rPr>
          <w:rFonts w:ascii="Times New Roman" w:hAnsi="Times New Roman" w:cs="Times New Roman"/>
          <w:sz w:val="24"/>
          <w:szCs w:val="24"/>
        </w:rPr>
        <w:t>Sandra Ježić, prof.</w:t>
      </w:r>
    </w:p>
    <w:p w14:paraId="1569C8E5" w14:textId="77777777" w:rsidR="00A45F95" w:rsidRDefault="00486FC1" w:rsidP="00486FC1">
      <w:pPr>
        <w:pStyle w:val="box459495"/>
        <w:shd w:val="clear" w:color="auto" w:fill="FFFFFF"/>
        <w:spacing w:before="0" w:beforeAutospacing="0" w:after="48" w:afterAutospacing="0" w:line="276" w:lineRule="auto"/>
        <w:ind w:firstLine="708"/>
        <w:textAlignment w:val="baseline"/>
      </w:pPr>
      <w:r w:rsidRPr="00486FC1">
        <w:t>I</w:t>
      </w:r>
      <w:r w:rsidR="00A45F95" w:rsidRPr="00486FC1">
        <w:t>van Budimir, prof.</w:t>
      </w:r>
    </w:p>
    <w:p w14:paraId="76CD270C" w14:textId="4DFD0824" w:rsidR="001E7CD6" w:rsidRDefault="001E7CD6" w:rsidP="00486FC1">
      <w:pPr>
        <w:pStyle w:val="box459495"/>
        <w:shd w:val="clear" w:color="auto" w:fill="FFFFFF"/>
        <w:spacing w:before="0" w:beforeAutospacing="0" w:after="48" w:afterAutospacing="0" w:line="276" w:lineRule="auto"/>
        <w:ind w:firstLine="708"/>
        <w:textAlignment w:val="baseline"/>
      </w:pPr>
      <w:r>
        <w:t>Ivana Kanižaj, prof.</w:t>
      </w:r>
    </w:p>
    <w:p w14:paraId="700C08CA" w14:textId="1E1D1EAE" w:rsidR="001E7CD6" w:rsidRPr="00486FC1" w:rsidRDefault="001E7CD6" w:rsidP="00486FC1">
      <w:pPr>
        <w:pStyle w:val="box459495"/>
        <w:shd w:val="clear" w:color="auto" w:fill="FFFFFF"/>
        <w:spacing w:before="0" w:beforeAutospacing="0" w:after="48" w:afterAutospacing="0" w:line="276" w:lineRule="auto"/>
        <w:ind w:firstLine="708"/>
        <w:textAlignment w:val="baseline"/>
      </w:pPr>
      <w:r>
        <w:t>Terezija Baltić, prof.</w:t>
      </w:r>
    </w:p>
    <w:p w14:paraId="164CC46C"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1A1824CD"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2B487D7A"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17028338"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5670C346"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3F003CA8"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0723C5E9"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026C3D10"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0D6F31E2" w14:textId="77777777" w:rsidR="00486FC1" w:rsidRDefault="00486FC1" w:rsidP="00A45F95">
      <w:pPr>
        <w:pStyle w:val="box459495"/>
        <w:shd w:val="clear" w:color="auto" w:fill="FFFFFF"/>
        <w:spacing w:before="0" w:beforeAutospacing="0" w:after="48" w:afterAutospacing="0" w:line="276" w:lineRule="auto"/>
        <w:ind w:firstLine="408"/>
        <w:textAlignment w:val="baseline"/>
        <w:rPr>
          <w:b/>
        </w:rPr>
      </w:pPr>
    </w:p>
    <w:p w14:paraId="7DD95EE0" w14:textId="77777777" w:rsidR="00A45F95" w:rsidRDefault="00A45F95" w:rsidP="00A45F95">
      <w:pPr>
        <w:pStyle w:val="box459495"/>
        <w:shd w:val="clear" w:color="auto" w:fill="FFFFFF"/>
        <w:spacing w:before="0" w:beforeAutospacing="0" w:after="48" w:afterAutospacing="0" w:line="276" w:lineRule="auto"/>
        <w:ind w:firstLine="408"/>
        <w:textAlignment w:val="baseline"/>
        <w:rPr>
          <w:b/>
        </w:rPr>
      </w:pPr>
    </w:p>
    <w:p w14:paraId="1719BBED" w14:textId="77777777" w:rsidR="00A45F95" w:rsidRPr="00A45F95" w:rsidRDefault="00A45F95" w:rsidP="00A653E5">
      <w:pPr>
        <w:pStyle w:val="box459495"/>
        <w:shd w:val="clear" w:color="auto" w:fill="FFFFFF"/>
        <w:spacing w:before="0" w:beforeAutospacing="0" w:after="48" w:afterAutospacing="0"/>
        <w:ind w:firstLine="408"/>
        <w:textAlignment w:val="baseline"/>
        <w:rPr>
          <w:color w:val="231F20"/>
        </w:rPr>
      </w:pPr>
      <w:r w:rsidRPr="00A45F95">
        <w:rPr>
          <w:bCs/>
          <w:color w:val="231F20"/>
          <w:shd w:val="clear" w:color="auto" w:fill="FFFFFF"/>
        </w:rPr>
        <w:t xml:space="preserve">Na osnovu </w:t>
      </w:r>
      <w:r w:rsidRPr="00A45F95">
        <w:rPr>
          <w:bCs/>
          <w:i/>
          <w:color w:val="231F20"/>
          <w:shd w:val="clear" w:color="auto" w:fill="FFFFFF"/>
        </w:rPr>
        <w:t>Kurikulum</w:t>
      </w:r>
      <w:r w:rsidR="00486FC1">
        <w:rPr>
          <w:bCs/>
          <w:i/>
          <w:color w:val="231F20"/>
          <w:shd w:val="clear" w:color="auto" w:fill="FFFFFF"/>
        </w:rPr>
        <w:t>a</w:t>
      </w:r>
      <w:r w:rsidRPr="00A45F95">
        <w:rPr>
          <w:bCs/>
          <w:i/>
          <w:color w:val="231F20"/>
          <w:shd w:val="clear" w:color="auto" w:fill="FFFFFF"/>
        </w:rPr>
        <w:t xml:space="preserve"> za nastavni predmet Matematike za osnovne škole i gimnazije u Republici Hrvatskoj</w:t>
      </w:r>
      <w:r>
        <w:rPr>
          <w:bCs/>
          <w:color w:val="231F20"/>
          <w:shd w:val="clear" w:color="auto" w:fill="FFFFFF"/>
        </w:rPr>
        <w:t xml:space="preserve"> </w:t>
      </w:r>
      <w:r w:rsidR="00486FC1">
        <w:rPr>
          <w:bCs/>
          <w:color w:val="231F20"/>
          <w:shd w:val="clear" w:color="auto" w:fill="FFFFFF"/>
        </w:rPr>
        <w:t xml:space="preserve">(NN 7/2019) </w:t>
      </w:r>
      <w:r>
        <w:t>Stručni aktiv matematike utvrđuje elemente vrednovanja u nastavnom predmetu Matematika.</w:t>
      </w:r>
    </w:p>
    <w:p w14:paraId="514B3303" w14:textId="77777777" w:rsidR="00486FC1" w:rsidRDefault="00486FC1" w:rsidP="00A653E5">
      <w:pPr>
        <w:pStyle w:val="box459495"/>
        <w:shd w:val="clear" w:color="auto" w:fill="FFFFFF"/>
        <w:spacing w:before="0" w:beforeAutospacing="0" w:after="48" w:afterAutospacing="0"/>
        <w:ind w:firstLine="408"/>
        <w:textAlignment w:val="baseline"/>
        <w:rPr>
          <w:color w:val="231F20"/>
        </w:rPr>
      </w:pPr>
    </w:p>
    <w:p w14:paraId="4CF0D19B"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U nastavnome predmetu Matematika vrednovanje je sastavni dio procesa učenja i poučavanja koje daje obavijest o razini usvojenosti matematičkih znanja, razvijenosti matematičkih vještina i potiče izgradnju pozitivnoga stava učenika prema učenju matematike. Učenike prije poučavanja na razumljiv način valja upoznati s očekivanim ishodima i kriterijima vrednovanja koji ukazuju na njihovu usvojenost. Što i kako se vrednuje, potrebno je unaprijed planirati i najaviti.</w:t>
      </w:r>
    </w:p>
    <w:p w14:paraId="4DA60724"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Suvremenim pristupom vrednovanje treba biti instrument unaprjeđenja napretka učenika, ali i poučavanja učitelja i cijeloga odgojno-obrazovnoga sustava. Na taj način ono zahtijeva odgovornost svih sudionika procesa.</w:t>
      </w:r>
    </w:p>
    <w:p w14:paraId="756CD621" w14:textId="77777777" w:rsidR="00A45F95" w:rsidRDefault="00A45F95" w:rsidP="00A653E5">
      <w:pPr>
        <w:pStyle w:val="box459495"/>
        <w:shd w:val="clear" w:color="auto" w:fill="FFFFFF"/>
        <w:spacing w:before="0" w:beforeAutospacing="0" w:after="48" w:afterAutospacing="0"/>
        <w:ind w:firstLine="408"/>
        <w:textAlignment w:val="baseline"/>
        <w:rPr>
          <w:color w:val="231F20"/>
        </w:rPr>
      </w:pPr>
    </w:p>
    <w:p w14:paraId="6B5F98F6" w14:textId="77777777" w:rsidR="00EC3142" w:rsidRPr="00A45F95" w:rsidRDefault="00EC3142" w:rsidP="00A653E5">
      <w:pPr>
        <w:pStyle w:val="box459495"/>
        <w:shd w:val="clear" w:color="auto" w:fill="FFFFFF"/>
        <w:spacing w:before="0" w:beforeAutospacing="0" w:after="48" w:afterAutospacing="0"/>
        <w:ind w:firstLine="408"/>
        <w:jc w:val="center"/>
        <w:textAlignment w:val="baseline"/>
        <w:rPr>
          <w:b/>
          <w:i/>
          <w:color w:val="231F20"/>
          <w:sz w:val="26"/>
          <w:szCs w:val="26"/>
        </w:rPr>
      </w:pPr>
      <w:r w:rsidRPr="00A45F95">
        <w:rPr>
          <w:b/>
          <w:i/>
          <w:color w:val="231F20"/>
          <w:sz w:val="26"/>
          <w:szCs w:val="26"/>
        </w:rPr>
        <w:t>Elementi vrednovanja u nastavnome predmetu Matematika</w:t>
      </w:r>
    </w:p>
    <w:p w14:paraId="4D7C01A3" w14:textId="77777777" w:rsidR="00A45F95" w:rsidRDefault="00A45F95" w:rsidP="00A653E5">
      <w:pPr>
        <w:pStyle w:val="box459495"/>
        <w:shd w:val="clear" w:color="auto" w:fill="FFFFFF"/>
        <w:spacing w:before="0" w:beforeAutospacing="0" w:after="0" w:afterAutospacing="0"/>
        <w:textAlignment w:val="baseline"/>
        <w:rPr>
          <w:rStyle w:val="kurziv"/>
          <w:rFonts w:ascii="Minion Pro" w:hAnsi="Minion Pro"/>
          <w:b/>
          <w:i/>
          <w:iCs/>
          <w:color w:val="231F20"/>
          <w:bdr w:val="none" w:sz="0" w:space="0" w:color="auto" w:frame="1"/>
        </w:rPr>
      </w:pPr>
    </w:p>
    <w:p w14:paraId="2957B630" w14:textId="77777777" w:rsidR="00EC3142" w:rsidRPr="00A45F95" w:rsidRDefault="00EC3142" w:rsidP="00A653E5">
      <w:pPr>
        <w:pStyle w:val="box459495"/>
        <w:shd w:val="clear" w:color="auto" w:fill="FFFFFF"/>
        <w:spacing w:before="0" w:beforeAutospacing="0" w:after="0" w:afterAutospacing="0"/>
        <w:textAlignment w:val="baseline"/>
        <w:rPr>
          <w:b/>
          <w:color w:val="231F20"/>
        </w:rPr>
      </w:pPr>
      <w:r w:rsidRPr="00A45F95">
        <w:rPr>
          <w:rStyle w:val="kurziv"/>
          <w:rFonts w:ascii="Minion Pro" w:hAnsi="Minion Pro"/>
          <w:b/>
          <w:i/>
          <w:iCs/>
          <w:color w:val="231F20"/>
          <w:bdr w:val="none" w:sz="0" w:space="0" w:color="auto" w:frame="1"/>
        </w:rPr>
        <w:t>1. Usvojenost znanja i vještina:</w:t>
      </w:r>
    </w:p>
    <w:p w14:paraId="24F51F77"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opisuje matematičke pojmove</w:t>
      </w:r>
    </w:p>
    <w:p w14:paraId="6AC4CB67"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odabire odgovarajuće i matematički ispravne procedure te ih provodi</w:t>
      </w:r>
    </w:p>
    <w:p w14:paraId="1ABC30F2"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provjerava ispravnost matematičkih postupaka i utvrđuje smislenost rezultata</w:t>
      </w:r>
    </w:p>
    <w:p w14:paraId="40AE776D"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upotrebljava i povezuje matematičke koncepte.</w:t>
      </w:r>
    </w:p>
    <w:p w14:paraId="00285D54" w14:textId="77777777" w:rsidR="00A45F95" w:rsidRDefault="00A45F95" w:rsidP="00A653E5">
      <w:pPr>
        <w:pStyle w:val="box459495"/>
        <w:shd w:val="clear" w:color="auto" w:fill="FFFFFF"/>
        <w:spacing w:before="0" w:beforeAutospacing="0" w:after="48" w:afterAutospacing="0"/>
        <w:ind w:firstLine="408"/>
        <w:textAlignment w:val="baseline"/>
        <w:rPr>
          <w:color w:val="231F20"/>
        </w:rPr>
      </w:pPr>
    </w:p>
    <w:p w14:paraId="279112FE" w14:textId="77777777" w:rsidR="00EC3142" w:rsidRPr="00A45F95" w:rsidRDefault="00EC3142" w:rsidP="00A653E5">
      <w:pPr>
        <w:pStyle w:val="box459495"/>
        <w:shd w:val="clear" w:color="auto" w:fill="FFFFFF"/>
        <w:spacing w:before="0" w:beforeAutospacing="0" w:after="0" w:afterAutospacing="0"/>
        <w:textAlignment w:val="baseline"/>
        <w:rPr>
          <w:b/>
          <w:color w:val="231F20"/>
        </w:rPr>
      </w:pPr>
      <w:r w:rsidRPr="00A45F95">
        <w:rPr>
          <w:rStyle w:val="kurziv"/>
          <w:rFonts w:ascii="Minion Pro" w:hAnsi="Minion Pro"/>
          <w:b/>
          <w:i/>
          <w:iCs/>
          <w:color w:val="231F20"/>
          <w:bdr w:val="none" w:sz="0" w:space="0" w:color="auto" w:frame="1"/>
        </w:rPr>
        <w:t>2. Matematička komunikacija:</w:t>
      </w:r>
    </w:p>
    <w:p w14:paraId="03926BF3"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koristi se odgovarajućim matematičkim jezikom (standardni matematički simboli, zapisi i terminologija) pri usmenome i pisanome izražavanju</w:t>
      </w:r>
    </w:p>
    <w:p w14:paraId="23440AB1"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koristi se odgovarajućim matematičkim prikazima za predstavljanje podataka</w:t>
      </w:r>
    </w:p>
    <w:p w14:paraId="045AF1BC"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prelazi između različitih matematičkih prikaza</w:t>
      </w:r>
    </w:p>
    <w:p w14:paraId="2FF86D13"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svoje razmišljanje iznosi cjelovitim, suvislim i sažetim matematičkim rečenicama</w:t>
      </w:r>
    </w:p>
    <w:p w14:paraId="687D3915"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postavlja pitanja i odgovara na pitanja koja nadilaze opseg izvorno postavljenoga pitanja</w:t>
      </w:r>
    </w:p>
    <w:p w14:paraId="2703C9E6"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organizira informacije u logičku strukturu</w:t>
      </w:r>
    </w:p>
    <w:p w14:paraId="57654C47"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primjereno se koristi tehnologijom.</w:t>
      </w:r>
    </w:p>
    <w:p w14:paraId="642C23D2" w14:textId="77777777" w:rsidR="00A45F95" w:rsidRDefault="00A45F95" w:rsidP="00A653E5">
      <w:pPr>
        <w:pStyle w:val="box459495"/>
        <w:shd w:val="clear" w:color="auto" w:fill="FFFFFF"/>
        <w:spacing w:before="0" w:beforeAutospacing="0" w:after="48" w:afterAutospacing="0"/>
        <w:ind w:firstLine="408"/>
        <w:textAlignment w:val="baseline"/>
        <w:rPr>
          <w:color w:val="231F20"/>
        </w:rPr>
      </w:pPr>
    </w:p>
    <w:p w14:paraId="0C671BF0" w14:textId="77777777" w:rsidR="00EC3142" w:rsidRPr="00A45F95" w:rsidRDefault="00EC3142" w:rsidP="00A653E5">
      <w:pPr>
        <w:pStyle w:val="box459495"/>
        <w:shd w:val="clear" w:color="auto" w:fill="FFFFFF"/>
        <w:spacing w:before="0" w:beforeAutospacing="0" w:after="0" w:afterAutospacing="0"/>
        <w:textAlignment w:val="baseline"/>
        <w:rPr>
          <w:b/>
          <w:color w:val="231F20"/>
        </w:rPr>
      </w:pPr>
      <w:r w:rsidRPr="00A45F95">
        <w:rPr>
          <w:rStyle w:val="kurziv"/>
          <w:rFonts w:ascii="Minion Pro" w:hAnsi="Minion Pro"/>
          <w:b/>
          <w:i/>
          <w:iCs/>
          <w:color w:val="231F20"/>
          <w:bdr w:val="none" w:sz="0" w:space="0" w:color="auto" w:frame="1"/>
        </w:rPr>
        <w:t>3. Rješavanje problema:</w:t>
      </w:r>
    </w:p>
    <w:p w14:paraId="6AA78832"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prepoznaje relevantne elemente problema i naslućuje metode rješavanja</w:t>
      </w:r>
    </w:p>
    <w:p w14:paraId="3820E757"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uspješno primjenjuje odabranu matematičku metodu pri rješavanju problema</w:t>
      </w:r>
    </w:p>
    <w:p w14:paraId="6157D423"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modelira matematičkim zakonitostima problemske situacije uz raspravu</w:t>
      </w:r>
    </w:p>
    <w:p w14:paraId="01723343"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ispravno rješava probleme u različitim kontekstima</w:t>
      </w:r>
    </w:p>
    <w:p w14:paraId="15253E13"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provjerava ispravnost matematičkih postupaka i utvrđuje smislenost rješenja problema</w:t>
      </w:r>
    </w:p>
    <w:p w14:paraId="50CB233D"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generalizira rješenje.</w:t>
      </w:r>
    </w:p>
    <w:p w14:paraId="1C13B351" w14:textId="77777777" w:rsidR="00A45F95" w:rsidRDefault="00EC3142" w:rsidP="00A653E5">
      <w:pPr>
        <w:pStyle w:val="box459495"/>
        <w:shd w:val="clear" w:color="auto" w:fill="FFFFFF"/>
        <w:spacing w:before="0" w:beforeAutospacing="0" w:after="48" w:afterAutospacing="0"/>
        <w:textAlignment w:val="baseline"/>
        <w:rPr>
          <w:color w:val="231F20"/>
        </w:rPr>
      </w:pPr>
      <w:r>
        <w:rPr>
          <w:color w:val="231F20"/>
        </w:rPr>
        <w:t>Elementi su odraz ciljeva predmeta i vrednuju se u postotcima</w:t>
      </w:r>
      <w:r w:rsidR="00A45F95">
        <w:rPr>
          <w:color w:val="231F20"/>
        </w:rPr>
        <w:t>:</w:t>
      </w:r>
    </w:p>
    <w:p w14:paraId="3AD2E59F" w14:textId="77777777" w:rsidR="00A45F95"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 5. razred u omjeru 40 : 30 : 30, </w:t>
      </w:r>
    </w:p>
    <w:p w14:paraId="47BFCB45"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u narednim razredima u omjeru 30 : 30 : 40.</w:t>
      </w:r>
    </w:p>
    <w:p w14:paraId="23E5ECFC" w14:textId="77777777" w:rsidR="00486FC1" w:rsidRDefault="00486FC1" w:rsidP="00A653E5">
      <w:pPr>
        <w:pStyle w:val="box459495"/>
        <w:shd w:val="clear" w:color="auto" w:fill="FFFFFF"/>
        <w:spacing w:before="0" w:beforeAutospacing="0" w:after="48" w:afterAutospacing="0"/>
        <w:ind w:firstLine="408"/>
        <w:textAlignment w:val="baseline"/>
        <w:rPr>
          <w:color w:val="231F20"/>
        </w:rPr>
      </w:pPr>
    </w:p>
    <w:p w14:paraId="46C14DFF" w14:textId="77777777" w:rsidR="00A653E5" w:rsidRDefault="00A653E5" w:rsidP="00A653E5">
      <w:pPr>
        <w:pStyle w:val="box459495"/>
        <w:shd w:val="clear" w:color="auto" w:fill="FFFFFF"/>
        <w:spacing w:before="0" w:beforeAutospacing="0" w:after="48" w:afterAutospacing="0"/>
        <w:ind w:firstLine="408"/>
        <w:textAlignment w:val="baseline"/>
        <w:rPr>
          <w:color w:val="231F20"/>
        </w:rPr>
      </w:pPr>
    </w:p>
    <w:p w14:paraId="42EB07D9" w14:textId="77777777" w:rsidR="001E7CD6" w:rsidRDefault="001E7CD6" w:rsidP="00A653E5">
      <w:pPr>
        <w:pStyle w:val="box459495"/>
        <w:shd w:val="clear" w:color="auto" w:fill="FFFFFF"/>
        <w:spacing w:before="0" w:beforeAutospacing="0" w:after="48" w:afterAutospacing="0"/>
        <w:ind w:firstLine="408"/>
        <w:textAlignment w:val="baseline"/>
        <w:rPr>
          <w:color w:val="231F20"/>
        </w:rPr>
      </w:pPr>
    </w:p>
    <w:p w14:paraId="7C1B963E" w14:textId="77777777" w:rsidR="001E7CD6" w:rsidRDefault="001E7CD6" w:rsidP="00A653E5">
      <w:pPr>
        <w:pStyle w:val="box459495"/>
        <w:shd w:val="clear" w:color="auto" w:fill="FFFFFF"/>
        <w:spacing w:before="0" w:beforeAutospacing="0" w:after="48" w:afterAutospacing="0"/>
        <w:ind w:firstLine="408"/>
        <w:textAlignment w:val="baseline"/>
        <w:rPr>
          <w:color w:val="231F20"/>
        </w:rPr>
      </w:pPr>
    </w:p>
    <w:p w14:paraId="79A764B2" w14:textId="77777777" w:rsidR="001E7CD6" w:rsidRDefault="001E7CD6" w:rsidP="00A653E5">
      <w:pPr>
        <w:pStyle w:val="box459495"/>
        <w:shd w:val="clear" w:color="auto" w:fill="FFFFFF"/>
        <w:spacing w:before="0" w:beforeAutospacing="0" w:after="48" w:afterAutospacing="0"/>
        <w:ind w:firstLine="408"/>
        <w:textAlignment w:val="baseline"/>
        <w:rPr>
          <w:color w:val="231F20"/>
        </w:rPr>
      </w:pPr>
    </w:p>
    <w:p w14:paraId="00DA104C" w14:textId="77777777" w:rsidR="00486FC1" w:rsidRDefault="00486FC1" w:rsidP="00A653E5">
      <w:pPr>
        <w:pStyle w:val="box459495"/>
        <w:shd w:val="clear" w:color="auto" w:fill="FFFFFF"/>
        <w:spacing w:before="0" w:beforeAutospacing="0" w:after="48" w:afterAutospacing="0"/>
        <w:ind w:firstLine="408"/>
        <w:jc w:val="center"/>
        <w:textAlignment w:val="baseline"/>
        <w:rPr>
          <w:color w:val="231F20"/>
        </w:rPr>
      </w:pPr>
      <w:r>
        <w:rPr>
          <w:b/>
          <w:i/>
          <w:color w:val="231F20"/>
          <w:sz w:val="26"/>
          <w:szCs w:val="26"/>
        </w:rPr>
        <w:lastRenderedPageBreak/>
        <w:t xml:space="preserve">Metode </w:t>
      </w:r>
      <w:r w:rsidRPr="00A45F95">
        <w:rPr>
          <w:b/>
          <w:i/>
          <w:color w:val="231F20"/>
          <w:sz w:val="26"/>
          <w:szCs w:val="26"/>
        </w:rPr>
        <w:t>vrednovanja u nastavnome predmetu Matematika</w:t>
      </w:r>
    </w:p>
    <w:p w14:paraId="48AFF339" w14:textId="77777777" w:rsidR="00486FC1" w:rsidRDefault="00486FC1" w:rsidP="00A653E5">
      <w:pPr>
        <w:pStyle w:val="box459495"/>
        <w:shd w:val="clear" w:color="auto" w:fill="FFFFFF"/>
        <w:spacing w:before="0" w:beforeAutospacing="0" w:after="48" w:afterAutospacing="0"/>
        <w:ind w:firstLine="408"/>
        <w:textAlignment w:val="baseline"/>
        <w:rPr>
          <w:color w:val="231F20"/>
        </w:rPr>
      </w:pPr>
    </w:p>
    <w:p w14:paraId="2112B3B7"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Vrednovanje za učenje i vrednovanje kao učenje provodi se prikupljanjem podataka o učenikovu radu i postignućima (ciljana pitanja, rad u skupini, domaće zadaće, kratke pisane provjere, prezentacije...) i kritičkim osvrtom učenika i učitelja na proces učenja i poučavanja. Učenika se skupnim raspravama na satu i individualnim konzultacijama potiče na </w:t>
      </w:r>
      <w:proofErr w:type="spellStart"/>
      <w:r>
        <w:rPr>
          <w:color w:val="231F20"/>
        </w:rPr>
        <w:t>samovrednovanje</w:t>
      </w:r>
      <w:proofErr w:type="spellEnd"/>
      <w:r>
        <w:rPr>
          <w:color w:val="231F20"/>
        </w:rPr>
        <w:t xml:space="preserve"> postignuća i planiranje učenja. Ti oblici vrednovanja iskazuju se opisno i služe kao jasna povratna informacija učeniku i roditelju o razini usvojenosti ishoda u odnosu na očekivanja. Učitelji imaju autonomiju i odgovornost izabrati najprikladnije metode i tehnike vrednovanja unutar pojedinih pristupa vrednovanju.</w:t>
      </w:r>
    </w:p>
    <w:p w14:paraId="658548E6" w14:textId="77777777" w:rsidR="00486FC1" w:rsidRDefault="00486FC1" w:rsidP="00A653E5">
      <w:pPr>
        <w:pStyle w:val="box459495"/>
        <w:shd w:val="clear" w:color="auto" w:fill="FFFFFF"/>
        <w:spacing w:before="0" w:beforeAutospacing="0" w:after="0" w:afterAutospacing="0"/>
        <w:jc w:val="center"/>
        <w:textAlignment w:val="baseline"/>
        <w:rPr>
          <w:b/>
          <w:i/>
          <w:iCs/>
          <w:color w:val="231F20"/>
          <w:sz w:val="26"/>
          <w:szCs w:val="26"/>
        </w:rPr>
      </w:pPr>
    </w:p>
    <w:p w14:paraId="454A7C17" w14:textId="77777777" w:rsidR="00486FC1" w:rsidRDefault="00EC3142" w:rsidP="00A653E5">
      <w:pPr>
        <w:pStyle w:val="box459495"/>
        <w:shd w:val="clear" w:color="auto" w:fill="FFFFFF"/>
        <w:spacing w:before="240" w:beforeAutospacing="0" w:after="0" w:afterAutospacing="0"/>
        <w:textAlignment w:val="baseline"/>
        <w:rPr>
          <w:b/>
          <w:i/>
          <w:iCs/>
          <w:color w:val="231F20"/>
          <w:sz w:val="26"/>
          <w:szCs w:val="26"/>
        </w:rPr>
      </w:pPr>
      <w:r w:rsidRPr="00A45F95">
        <w:rPr>
          <w:b/>
          <w:i/>
          <w:iCs/>
          <w:color w:val="231F20"/>
          <w:sz w:val="26"/>
          <w:szCs w:val="26"/>
        </w:rPr>
        <w:t>Vrednovanje za učenje</w:t>
      </w:r>
    </w:p>
    <w:p w14:paraId="558764B5" w14:textId="77777777" w:rsidR="00EC3142" w:rsidRDefault="00EC3142" w:rsidP="0071221D">
      <w:pPr>
        <w:pStyle w:val="box459495"/>
        <w:shd w:val="clear" w:color="auto" w:fill="FFFFFF"/>
        <w:spacing w:before="240" w:beforeAutospacing="0" w:after="0" w:afterAutospacing="0"/>
        <w:ind w:firstLine="408"/>
        <w:textAlignment w:val="baseline"/>
        <w:rPr>
          <w:color w:val="231F20"/>
        </w:rPr>
      </w:pPr>
      <w:r>
        <w:rPr>
          <w:color w:val="231F20"/>
        </w:rPr>
        <w:t>Vrednovanje za učenje odvija se tijekom učenja i poučavanja. Odnosi se na proces prikupljanja informacija i dokaza o procesu učenja te na interpretacije tih informacija i dokaza kako bi učenici unaprijedili proces učenja, a učitelji poučavanje. Vrednovanjem za učenje primjenom različitih metoda učenicima se pruža mogućnost da tijekom procesa učenja steknu uvid u to kako mogu unaprijediti svoje učenje da bi ostvarili ciljeve učenja, čime</w:t>
      </w:r>
      <w:r w:rsidR="0071221D">
        <w:rPr>
          <w:color w:val="231F20"/>
        </w:rPr>
        <w:t xml:space="preserve"> </w:t>
      </w:r>
      <w:r>
        <w:rPr>
          <w:color w:val="231F20"/>
        </w:rPr>
        <w:t>se naglasak stavlja na sam proces učenja. Vrednovanje za učenje u pravilu ne rezultira ocjenom, nego kvalitativnom povratnom informacijom i razmjenom iskustava o procesima učenja i usvojenosti znanja i vještina u odnosu na postavljena očekivanja. Povratna je informacija središnji dio vrednovanja za učenje jer učeniku omogućuje preuzimanje kontrole nad vlastitim učenjem. Vrednovanje za učenje uvijek je usmjereno na napredak učenika pa se trenutačna postignuća svakoga učenika uspoređuju s njegovim prethodnim postignućima fokusirajući se na napredovanje koje je učenik ostvario u odnosu na postavljene odgojno-obrazovne ishode (kriterijsko vrednovanje).</w:t>
      </w:r>
    </w:p>
    <w:p w14:paraId="462F523D"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bookmarkStart w:id="0" w:name="_Hlk18854478"/>
      <w:r>
        <w:rPr>
          <w:color w:val="231F20"/>
        </w:rPr>
        <w:t>Učiteljima vrednovanje za učenje pomaže u:</w:t>
      </w:r>
    </w:p>
    <w:p w14:paraId="2072C9E0"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 prikupljanju informacija o početnim znanjima i iskustvima učenika, eventualnim </w:t>
      </w:r>
      <w:proofErr w:type="spellStart"/>
      <w:r>
        <w:rPr>
          <w:color w:val="231F20"/>
        </w:rPr>
        <w:t>miskoncepcijama</w:t>
      </w:r>
      <w:proofErr w:type="spellEnd"/>
      <w:r>
        <w:rPr>
          <w:color w:val="231F20"/>
        </w:rPr>
        <w:t>, stilovima učenja učenika, o razinama usvojenosti znanja, motivaciji za učenje i drugo</w:t>
      </w:r>
    </w:p>
    <w:p w14:paraId="6EB75670"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postavljanju ciljeva i planiranju poučavanja u skladu s potrebama učenika</w:t>
      </w:r>
    </w:p>
    <w:p w14:paraId="0A7BEC25"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dobivanju uvida u učinkovitost vlastita rada, učinkovitijem planiranju i kontinuiranome unaprjeđenju procesa poučavanja.</w:t>
      </w:r>
    </w:p>
    <w:p w14:paraId="4F1EF8D2"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Učenicima vrednovanje za učenje pomaže da:</w:t>
      </w:r>
    </w:p>
    <w:p w14:paraId="723C5EA9"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postanu svjesni koliko učinkovito uče te uvide kako trebaju učiti</w:t>
      </w:r>
    </w:p>
    <w:p w14:paraId="11087973"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unapređuju kompetenciju učiti kako učiti postavljanjem svojih ciljeva učenja i razvijanjem vještina</w:t>
      </w:r>
    </w:p>
    <w:p w14:paraId="0D27F497"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imaju bolja postignuća jer primaju česte povratne informacije koliko napreduju i koliko učinkovito uče</w:t>
      </w:r>
    </w:p>
    <w:p w14:paraId="50DF0717"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razvijaju motivaciju za učenje, samopouzdanje i pozitivnu sliku o sebi.</w:t>
      </w:r>
    </w:p>
    <w:bookmarkEnd w:id="0"/>
    <w:p w14:paraId="171FED14" w14:textId="77777777" w:rsidR="00A653E5" w:rsidRDefault="00A653E5" w:rsidP="00A653E5">
      <w:pPr>
        <w:pStyle w:val="box459495"/>
        <w:shd w:val="clear" w:color="auto" w:fill="FFFFFF"/>
        <w:spacing w:before="204" w:beforeAutospacing="0" w:after="72" w:afterAutospacing="0"/>
        <w:textAlignment w:val="baseline"/>
        <w:rPr>
          <w:b/>
          <w:i/>
          <w:iCs/>
          <w:color w:val="231F20"/>
          <w:sz w:val="26"/>
          <w:szCs w:val="26"/>
        </w:rPr>
      </w:pPr>
    </w:p>
    <w:p w14:paraId="3ED6C513" w14:textId="77777777" w:rsidR="00486FC1" w:rsidRDefault="00EC3142" w:rsidP="00A653E5">
      <w:pPr>
        <w:pStyle w:val="box459495"/>
        <w:shd w:val="clear" w:color="auto" w:fill="FFFFFF"/>
        <w:spacing w:before="204" w:beforeAutospacing="0" w:after="72" w:afterAutospacing="0"/>
        <w:textAlignment w:val="baseline"/>
        <w:rPr>
          <w:b/>
          <w:i/>
          <w:iCs/>
          <w:color w:val="231F20"/>
          <w:sz w:val="26"/>
          <w:szCs w:val="26"/>
        </w:rPr>
      </w:pPr>
      <w:r w:rsidRPr="00A45F95">
        <w:rPr>
          <w:b/>
          <w:i/>
          <w:iCs/>
          <w:color w:val="231F20"/>
          <w:sz w:val="26"/>
          <w:szCs w:val="26"/>
        </w:rPr>
        <w:t>Vrednovanje kao učenje</w:t>
      </w:r>
    </w:p>
    <w:p w14:paraId="50533534" w14:textId="77777777" w:rsidR="00EC3142" w:rsidRPr="00486FC1" w:rsidRDefault="00EC3142" w:rsidP="00A653E5">
      <w:pPr>
        <w:pStyle w:val="box459495"/>
        <w:shd w:val="clear" w:color="auto" w:fill="FFFFFF"/>
        <w:spacing w:before="204" w:beforeAutospacing="0" w:after="72" w:afterAutospacing="0"/>
        <w:ind w:firstLine="408"/>
        <w:textAlignment w:val="baseline"/>
        <w:rPr>
          <w:b/>
          <w:i/>
          <w:iCs/>
          <w:color w:val="231F20"/>
          <w:sz w:val="26"/>
          <w:szCs w:val="26"/>
        </w:rPr>
      </w:pPr>
      <w:r>
        <w:rPr>
          <w:color w:val="231F20"/>
        </w:rPr>
        <w:t xml:space="preserve">Vrednovanje kao učenje temelji se na ideji da učenici vrednovanjem uče. Ono podrazumijeva aktivno uključivanje učenika u proces vrednovanja uz podršku učitelja kako bi se maksimalno poticao razvoj učenikova samostalnog i </w:t>
      </w:r>
      <w:proofErr w:type="spellStart"/>
      <w:r>
        <w:rPr>
          <w:color w:val="231F20"/>
        </w:rPr>
        <w:t>samoreguliranog</w:t>
      </w:r>
      <w:proofErr w:type="spellEnd"/>
      <w:r>
        <w:rPr>
          <w:color w:val="231F20"/>
        </w:rPr>
        <w:t xml:space="preserve"> pristupa učenju. Kad </w:t>
      </w:r>
      <w:r>
        <w:rPr>
          <w:color w:val="231F20"/>
        </w:rPr>
        <w:lastRenderedPageBreak/>
        <w:t xml:space="preserve">se učenici i sami uključe u proces vrednovanja, on će im vjerojatno biti manje stresan i rizičan. Vrednovanje kao učenje jest oblik partnerstva učenika i učitelja u kojemu je učenik aktivan i odgovaran nositelj vlastitoga učenja i vrednovanja, a učitelj stvara uvjete za učenje i prema potrebi ga usmjerava. Učitelj pomaže učeniku razumjeti kriterije za </w:t>
      </w:r>
      <w:proofErr w:type="spellStart"/>
      <w:r>
        <w:rPr>
          <w:color w:val="231F20"/>
        </w:rPr>
        <w:t>samovrednovanje</w:t>
      </w:r>
      <w:proofErr w:type="spellEnd"/>
      <w:r>
        <w:rPr>
          <w:color w:val="231F20"/>
        </w:rPr>
        <w:t xml:space="preserve">, vodi proces </w:t>
      </w:r>
      <w:proofErr w:type="spellStart"/>
      <w:r>
        <w:rPr>
          <w:color w:val="231F20"/>
        </w:rPr>
        <w:t>samorefleksije</w:t>
      </w:r>
      <w:proofErr w:type="spellEnd"/>
      <w:r>
        <w:rPr>
          <w:color w:val="231F20"/>
        </w:rPr>
        <w:t xml:space="preserve"> i pomaže pri donošenju odluke kako unaprijediti učenje. S obzirom na svrhu ove vrste vrednovanja, povratnu informaciju kod vrednovanja kao učenja daju učenik, drugi učenici, a u manjoj mjeri i učitelj.</w:t>
      </w:r>
    </w:p>
    <w:p w14:paraId="232CFAC9"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bookmarkStart w:id="1" w:name="_Hlk18854704"/>
      <w:r>
        <w:rPr>
          <w:color w:val="231F20"/>
        </w:rPr>
        <w:t>Učiteljima vrednovanje kao učenje pomaže u:</w:t>
      </w:r>
    </w:p>
    <w:p w14:paraId="0F9DC445"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podjeli odgovornosti za učenje između učitelja i učenika</w:t>
      </w:r>
    </w:p>
    <w:p w14:paraId="327F36FA"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dobivanju uvida u učenikovo razmišljanje pri analizi i vrednovanju procesa učenja</w:t>
      </w:r>
    </w:p>
    <w:p w14:paraId="556CD93B"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kreiranju učinkovitijega poučavanja jer učenici postaju samostalniji i motiviraniji.</w:t>
      </w:r>
    </w:p>
    <w:p w14:paraId="4BD6800E"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Učenicima vrednovanje kao učenje pomaže da:</w:t>
      </w:r>
    </w:p>
    <w:p w14:paraId="7EFB67D5"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shvate da je vrednovanje alat za vlastito praćenje učenja i za stjecanje razumijevanje na kojoj se razini učenja nalaze</w:t>
      </w:r>
    </w:p>
    <w:p w14:paraId="0DCB52EA"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usklađuju vlastite procjene s procjenama drugih</w:t>
      </w:r>
    </w:p>
    <w:p w14:paraId="4C388A4A"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 razvijaju vještinu upravljanja svojim učenjem, postavljanja vlastitih ciljeva i razvijanja vještine </w:t>
      </w:r>
      <w:proofErr w:type="spellStart"/>
      <w:r>
        <w:rPr>
          <w:color w:val="231F20"/>
        </w:rPr>
        <w:t>samovrednovanja</w:t>
      </w:r>
      <w:proofErr w:type="spellEnd"/>
      <w:r>
        <w:rPr>
          <w:color w:val="231F20"/>
        </w:rPr>
        <w:t xml:space="preserve"> i vršnjačkoga vrednovanja potrebnih za postizanje tih ciljeva</w:t>
      </w:r>
    </w:p>
    <w:p w14:paraId="301E03F6"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razvijaju osjećaj odgovornosti i samopouzdanja istodobno razvijajući kritičko razmišljanje, analizu i na kraju vrednovanje.</w:t>
      </w:r>
    </w:p>
    <w:bookmarkEnd w:id="1"/>
    <w:p w14:paraId="0A8ACE5C" w14:textId="77777777" w:rsidR="00A45F95" w:rsidRDefault="00A45F95" w:rsidP="00A653E5">
      <w:pPr>
        <w:pStyle w:val="box459495"/>
        <w:shd w:val="clear" w:color="auto" w:fill="FFFFFF"/>
        <w:spacing w:before="0" w:beforeAutospacing="0" w:after="48" w:afterAutospacing="0"/>
        <w:ind w:firstLine="408"/>
        <w:textAlignment w:val="baseline"/>
        <w:rPr>
          <w:color w:val="231F20"/>
        </w:rPr>
      </w:pPr>
    </w:p>
    <w:p w14:paraId="0A1B58AC" w14:textId="77777777" w:rsidR="00A45F95" w:rsidRPr="00486FC1" w:rsidRDefault="00EC3142" w:rsidP="00A653E5">
      <w:pPr>
        <w:pStyle w:val="box459495"/>
        <w:shd w:val="clear" w:color="auto" w:fill="FFFFFF"/>
        <w:spacing w:before="240" w:beforeAutospacing="0" w:after="48" w:afterAutospacing="0"/>
        <w:textAlignment w:val="baseline"/>
        <w:rPr>
          <w:i/>
          <w:color w:val="231F20"/>
          <w:sz w:val="26"/>
          <w:szCs w:val="26"/>
        </w:rPr>
      </w:pPr>
      <w:r w:rsidRPr="00A45F95">
        <w:rPr>
          <w:b/>
          <w:i/>
          <w:color w:val="231F20"/>
          <w:sz w:val="26"/>
          <w:szCs w:val="26"/>
        </w:rPr>
        <w:t>Vrednovanje naučenoga</w:t>
      </w:r>
    </w:p>
    <w:p w14:paraId="56256944" w14:textId="77777777" w:rsidR="00EC3142" w:rsidRDefault="00EC3142" w:rsidP="00A653E5">
      <w:pPr>
        <w:pStyle w:val="box459495"/>
        <w:shd w:val="clear" w:color="auto" w:fill="FFFFFF"/>
        <w:spacing w:before="240" w:beforeAutospacing="0" w:after="48" w:afterAutospacing="0"/>
        <w:ind w:firstLine="408"/>
        <w:textAlignment w:val="baseline"/>
        <w:rPr>
          <w:color w:val="231F20"/>
        </w:rPr>
      </w:pPr>
      <w:r>
        <w:rPr>
          <w:color w:val="231F20"/>
        </w:rPr>
        <w:t>rezultira brojčanom ocjenom, a usvojenost se ishoda provjerava usmenim ispitivanjem, pismenim provjerama i matematičkim/interdisciplinarnim projektima. U jednoj provjeri moguće je ocijeniti više elemenata vrednovanja.</w:t>
      </w:r>
    </w:p>
    <w:p w14:paraId="74444B0A" w14:textId="77777777"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U predmetu Matematika postignuća učenika vrednuju se brojčanom ocjenom </w:t>
      </w:r>
      <w:r w:rsidR="00A45F95">
        <w:rPr>
          <w:color w:val="231F20"/>
        </w:rPr>
        <w:t>(</w:t>
      </w:r>
      <w:r>
        <w:rPr>
          <w:color w:val="231F20"/>
        </w:rPr>
        <w:t>nedovoljan – 1, dovoljan – 2, dobar – 3, vrlo dobar – 4, odličan – 5).</w:t>
      </w:r>
    </w:p>
    <w:p w14:paraId="7AFFA9B4" w14:textId="77777777" w:rsidR="00A45F95" w:rsidRDefault="00A45F95" w:rsidP="00A653E5">
      <w:pPr>
        <w:pStyle w:val="box459495"/>
        <w:shd w:val="clear" w:color="auto" w:fill="FFFFFF"/>
        <w:spacing w:before="0" w:beforeAutospacing="0" w:after="48" w:afterAutospacing="0"/>
        <w:ind w:firstLine="408"/>
        <w:textAlignment w:val="baseline"/>
        <w:rPr>
          <w:color w:val="231F20"/>
        </w:rPr>
      </w:pPr>
    </w:p>
    <w:p w14:paraId="3D1E4DF6" w14:textId="77777777" w:rsidR="004B27F7" w:rsidRPr="00486FC1" w:rsidRDefault="00EC3142" w:rsidP="00A653E5">
      <w:pPr>
        <w:pStyle w:val="box459495"/>
        <w:shd w:val="clear" w:color="auto" w:fill="FFFFFF"/>
        <w:spacing w:before="0" w:beforeAutospacing="0" w:after="48" w:afterAutospacing="0"/>
        <w:ind w:firstLine="408"/>
        <w:textAlignment w:val="baseline"/>
        <w:rPr>
          <w:color w:val="231F20"/>
        </w:rPr>
      </w:pPr>
      <w:r w:rsidRPr="00A45F95">
        <w:rPr>
          <w:b/>
          <w:color w:val="231F20"/>
        </w:rPr>
        <w:t>Zaključna ocjena</w:t>
      </w:r>
      <w:r>
        <w:rPr>
          <w:color w:val="231F20"/>
        </w:rPr>
        <w:t xml:space="preserve"> iz Matematike mora se temeljiti na usvojenosti odgojno-obrazovnih ishoda. U tu svrhu nužno je ostvarenost ishoda provjeravati na što više različitih načina i u što više vremenskih točaka. Zaključna ocjena mora biti utemeljena na vjerodostojnim, valjanim i dokazivim informacijama o učenikovu učenju i napretku, o onome što je naučio i kako se razvio. Dobro ju je temeljiti na što više različitih informacija (o postignuću na većemu broju provjera, o rezultatima sudjelovanja u projektima, o kvaliteti učenikovih prezentacija, o njegovu sudjelovanju u radu u skupini s drugim učenicima i sl.). Na taj će način ocjena biti utemeljena na mnogim relevantnim podatcima (dobivenima različitim metodama vrednovanja u okviru pristupa vrednovanja naučenoga, ali i vrednovanja za učenje i kao učenje).</w:t>
      </w:r>
    </w:p>
    <w:sectPr w:rsidR="004B27F7" w:rsidRPr="00486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DAC"/>
    <w:multiLevelType w:val="multilevel"/>
    <w:tmpl w:val="E894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A3A99"/>
    <w:multiLevelType w:val="multilevel"/>
    <w:tmpl w:val="84B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F4C55"/>
    <w:multiLevelType w:val="multilevel"/>
    <w:tmpl w:val="5B6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76173"/>
    <w:multiLevelType w:val="multilevel"/>
    <w:tmpl w:val="9B6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06F4B"/>
    <w:multiLevelType w:val="multilevel"/>
    <w:tmpl w:val="AFD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8B1F5F"/>
    <w:multiLevelType w:val="multilevel"/>
    <w:tmpl w:val="8B7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7387211">
    <w:abstractNumId w:val="2"/>
  </w:num>
  <w:num w:numId="2" w16cid:durableId="830103090">
    <w:abstractNumId w:val="1"/>
  </w:num>
  <w:num w:numId="3" w16cid:durableId="1990860763">
    <w:abstractNumId w:val="5"/>
  </w:num>
  <w:num w:numId="4" w16cid:durableId="1281841706">
    <w:abstractNumId w:val="3"/>
  </w:num>
  <w:num w:numId="5" w16cid:durableId="500508584">
    <w:abstractNumId w:val="0"/>
  </w:num>
  <w:num w:numId="6" w16cid:durableId="1901550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8"/>
    <w:rsid w:val="001E7CD6"/>
    <w:rsid w:val="00380CCB"/>
    <w:rsid w:val="00385B58"/>
    <w:rsid w:val="00403D10"/>
    <w:rsid w:val="00486FC1"/>
    <w:rsid w:val="004B27F7"/>
    <w:rsid w:val="0071221D"/>
    <w:rsid w:val="00A45F95"/>
    <w:rsid w:val="00A653E5"/>
    <w:rsid w:val="00B06D89"/>
    <w:rsid w:val="00EB4AEE"/>
    <w:rsid w:val="00EC31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B171"/>
  <w15:chartTrackingRefBased/>
  <w15:docId w15:val="{12020BA0-92C3-4AB0-8DA0-3D23CCB1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385B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385B58"/>
  </w:style>
  <w:style w:type="character" w:customStyle="1" w:styleId="eop">
    <w:name w:val="eop"/>
    <w:basedOn w:val="Zadanifontodlomka"/>
    <w:rsid w:val="00385B58"/>
  </w:style>
  <w:style w:type="paragraph" w:customStyle="1" w:styleId="box459495">
    <w:name w:val="box_459495"/>
    <w:basedOn w:val="Normal"/>
    <w:rsid w:val="00EC31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EC3142"/>
  </w:style>
  <w:style w:type="paragraph" w:styleId="Naslov">
    <w:name w:val="Title"/>
    <w:basedOn w:val="Normal"/>
    <w:next w:val="Normal"/>
    <w:link w:val="NaslovChar"/>
    <w:uiPriority w:val="10"/>
    <w:qFormat/>
    <w:rsid w:val="00A45F9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A45F9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90340">
      <w:bodyDiv w:val="1"/>
      <w:marLeft w:val="0"/>
      <w:marRight w:val="0"/>
      <w:marTop w:val="0"/>
      <w:marBottom w:val="0"/>
      <w:divBdr>
        <w:top w:val="none" w:sz="0" w:space="0" w:color="auto"/>
        <w:left w:val="none" w:sz="0" w:space="0" w:color="auto"/>
        <w:bottom w:val="none" w:sz="0" w:space="0" w:color="auto"/>
        <w:right w:val="none" w:sz="0" w:space="0" w:color="auto"/>
      </w:divBdr>
    </w:div>
    <w:div w:id="1363895591">
      <w:bodyDiv w:val="1"/>
      <w:marLeft w:val="0"/>
      <w:marRight w:val="0"/>
      <w:marTop w:val="0"/>
      <w:marBottom w:val="0"/>
      <w:divBdr>
        <w:top w:val="none" w:sz="0" w:space="0" w:color="auto"/>
        <w:left w:val="none" w:sz="0" w:space="0" w:color="auto"/>
        <w:bottom w:val="none" w:sz="0" w:space="0" w:color="auto"/>
        <w:right w:val="none" w:sz="0" w:space="0" w:color="auto"/>
      </w:divBdr>
    </w:div>
    <w:div w:id="1687710413">
      <w:bodyDiv w:val="1"/>
      <w:marLeft w:val="0"/>
      <w:marRight w:val="0"/>
      <w:marTop w:val="0"/>
      <w:marBottom w:val="0"/>
      <w:divBdr>
        <w:top w:val="none" w:sz="0" w:space="0" w:color="auto"/>
        <w:left w:val="none" w:sz="0" w:space="0" w:color="auto"/>
        <w:bottom w:val="none" w:sz="0" w:space="0" w:color="auto"/>
        <w:right w:val="none" w:sz="0" w:space="0" w:color="auto"/>
      </w:divBdr>
      <w:divsChild>
        <w:div w:id="1198813290">
          <w:marLeft w:val="0"/>
          <w:marRight w:val="0"/>
          <w:marTop w:val="0"/>
          <w:marBottom w:val="0"/>
          <w:divBdr>
            <w:top w:val="none" w:sz="0" w:space="0" w:color="auto"/>
            <w:left w:val="none" w:sz="0" w:space="0" w:color="auto"/>
            <w:bottom w:val="none" w:sz="0" w:space="0" w:color="auto"/>
            <w:right w:val="none" w:sz="0" w:space="0" w:color="auto"/>
          </w:divBdr>
        </w:div>
        <w:div w:id="1270115746">
          <w:marLeft w:val="0"/>
          <w:marRight w:val="0"/>
          <w:marTop w:val="0"/>
          <w:marBottom w:val="0"/>
          <w:divBdr>
            <w:top w:val="none" w:sz="0" w:space="0" w:color="auto"/>
            <w:left w:val="none" w:sz="0" w:space="0" w:color="auto"/>
            <w:bottom w:val="none" w:sz="0" w:space="0" w:color="auto"/>
            <w:right w:val="none" w:sz="0" w:space="0" w:color="auto"/>
          </w:divBdr>
        </w:div>
        <w:div w:id="1466776302">
          <w:marLeft w:val="0"/>
          <w:marRight w:val="0"/>
          <w:marTop w:val="0"/>
          <w:marBottom w:val="0"/>
          <w:divBdr>
            <w:top w:val="none" w:sz="0" w:space="0" w:color="auto"/>
            <w:left w:val="none" w:sz="0" w:space="0" w:color="auto"/>
            <w:bottom w:val="none" w:sz="0" w:space="0" w:color="auto"/>
            <w:right w:val="none" w:sz="0" w:space="0" w:color="auto"/>
          </w:divBdr>
          <w:divsChild>
            <w:div w:id="1301184276">
              <w:marLeft w:val="360"/>
              <w:marRight w:val="0"/>
              <w:marTop w:val="0"/>
              <w:marBottom w:val="0"/>
              <w:divBdr>
                <w:top w:val="none" w:sz="0" w:space="0" w:color="auto"/>
                <w:left w:val="none" w:sz="0" w:space="0" w:color="auto"/>
                <w:bottom w:val="none" w:sz="0" w:space="0" w:color="auto"/>
                <w:right w:val="none" w:sz="0" w:space="0" w:color="auto"/>
              </w:divBdr>
            </w:div>
          </w:divsChild>
        </w:div>
        <w:div w:id="1666320218">
          <w:marLeft w:val="0"/>
          <w:marRight w:val="0"/>
          <w:marTop w:val="0"/>
          <w:marBottom w:val="0"/>
          <w:divBdr>
            <w:top w:val="none" w:sz="0" w:space="0" w:color="auto"/>
            <w:left w:val="none" w:sz="0" w:space="0" w:color="auto"/>
            <w:bottom w:val="none" w:sz="0" w:space="0" w:color="auto"/>
            <w:right w:val="none" w:sz="0" w:space="0" w:color="auto"/>
          </w:divBdr>
        </w:div>
        <w:div w:id="1473674">
          <w:marLeft w:val="0"/>
          <w:marRight w:val="0"/>
          <w:marTop w:val="0"/>
          <w:marBottom w:val="0"/>
          <w:divBdr>
            <w:top w:val="none" w:sz="0" w:space="0" w:color="auto"/>
            <w:left w:val="none" w:sz="0" w:space="0" w:color="auto"/>
            <w:bottom w:val="none" w:sz="0" w:space="0" w:color="auto"/>
            <w:right w:val="none" w:sz="0" w:space="0" w:color="auto"/>
          </w:divBdr>
        </w:div>
        <w:div w:id="739255664">
          <w:marLeft w:val="0"/>
          <w:marRight w:val="0"/>
          <w:marTop w:val="0"/>
          <w:marBottom w:val="0"/>
          <w:divBdr>
            <w:top w:val="none" w:sz="0" w:space="0" w:color="auto"/>
            <w:left w:val="none" w:sz="0" w:space="0" w:color="auto"/>
            <w:bottom w:val="none" w:sz="0" w:space="0" w:color="auto"/>
            <w:right w:val="none" w:sz="0" w:space="0" w:color="auto"/>
          </w:divBdr>
        </w:div>
        <w:div w:id="1130200546">
          <w:marLeft w:val="0"/>
          <w:marRight w:val="0"/>
          <w:marTop w:val="0"/>
          <w:marBottom w:val="0"/>
          <w:divBdr>
            <w:top w:val="none" w:sz="0" w:space="0" w:color="auto"/>
            <w:left w:val="none" w:sz="0" w:space="0" w:color="auto"/>
            <w:bottom w:val="none" w:sz="0" w:space="0" w:color="auto"/>
            <w:right w:val="none" w:sz="0" w:space="0" w:color="auto"/>
          </w:divBdr>
        </w:div>
        <w:div w:id="1938321637">
          <w:marLeft w:val="0"/>
          <w:marRight w:val="0"/>
          <w:marTop w:val="0"/>
          <w:marBottom w:val="0"/>
          <w:divBdr>
            <w:top w:val="none" w:sz="0" w:space="0" w:color="auto"/>
            <w:left w:val="none" w:sz="0" w:space="0" w:color="auto"/>
            <w:bottom w:val="none" w:sz="0" w:space="0" w:color="auto"/>
            <w:right w:val="none" w:sz="0" w:space="0" w:color="auto"/>
          </w:divBdr>
        </w:div>
        <w:div w:id="62890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Jezic</dc:creator>
  <cp:keywords/>
  <dc:description/>
  <cp:lastModifiedBy>Sandra Ježić</cp:lastModifiedBy>
  <cp:revision>2</cp:revision>
  <cp:lastPrinted>2019-09-09T08:03:00Z</cp:lastPrinted>
  <dcterms:created xsi:type="dcterms:W3CDTF">2024-01-11T10:54:00Z</dcterms:created>
  <dcterms:modified xsi:type="dcterms:W3CDTF">2024-01-11T10:54:00Z</dcterms:modified>
</cp:coreProperties>
</file>